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016CF659" w:rsidR="006F7EFD" w:rsidRPr="00923F07" w:rsidRDefault="006F7EFD" w:rsidP="006F7EFD">
      <w:pPr>
        <w:pStyle w:val="CRCoverPage"/>
        <w:tabs>
          <w:tab w:val="right" w:pos="9639"/>
        </w:tabs>
        <w:spacing w:after="0"/>
        <w:jc w:val="both"/>
        <w:rPr>
          <w:rFonts w:ascii="Times New Roman" w:hAnsi="Times New Roman"/>
          <w:b/>
          <w:sz w:val="24"/>
          <w:szCs w:val="24"/>
          <w:lang w:val="de-DE" w:eastAsia="ko-KR"/>
        </w:rPr>
      </w:pPr>
      <w:bookmarkStart w:id="0" w:name="_GoBack"/>
      <w:bookmarkEnd w:id="0"/>
      <w:r w:rsidRPr="00DC55EF">
        <w:rPr>
          <w:rFonts w:cs="Arial"/>
          <w:b/>
          <w:sz w:val="24"/>
          <w:szCs w:val="24"/>
        </w:rPr>
        <w:t xml:space="preserve">3GPP TSG RAN WG1 </w:t>
      </w:r>
      <w:r w:rsidR="00292F8D" w:rsidRPr="00DC55EF">
        <w:rPr>
          <w:rFonts w:cs="Arial"/>
          <w:b/>
          <w:sz w:val="24"/>
          <w:szCs w:val="24"/>
          <w:lang w:eastAsia="ko-KR"/>
        </w:rPr>
        <w:t>#10</w:t>
      </w:r>
      <w:r w:rsidR="003D663A">
        <w:rPr>
          <w:rFonts w:cs="Arial"/>
          <w:b/>
          <w:sz w:val="24"/>
          <w:szCs w:val="24"/>
          <w:lang w:eastAsia="ko-KR"/>
        </w:rPr>
        <w:t>8</w:t>
      </w:r>
      <w:r w:rsidR="00366598" w:rsidRPr="00923F07">
        <w:rPr>
          <w:rFonts w:cs="Arial"/>
          <w:b/>
          <w:sz w:val="24"/>
          <w:szCs w:val="24"/>
          <w:lang w:eastAsia="ko-KR"/>
        </w:rPr>
        <w:t>-e</w:t>
      </w:r>
      <w:r w:rsidRPr="00923F07">
        <w:rPr>
          <w:rFonts w:ascii="Times New Roman" w:hAnsi="Times New Roman"/>
          <w:b/>
          <w:sz w:val="24"/>
          <w:szCs w:val="24"/>
        </w:rPr>
        <w:tab/>
      </w:r>
      <w:r w:rsidR="00512A6B">
        <w:rPr>
          <w:rFonts w:cs="Arial"/>
          <w:b/>
          <w:sz w:val="24"/>
          <w:szCs w:val="24"/>
        </w:rPr>
        <w:t>R1-22</w:t>
      </w:r>
      <w:r w:rsidR="008C7C43" w:rsidRPr="008C7C43">
        <w:rPr>
          <w:rFonts w:cs="Arial"/>
          <w:b/>
          <w:sz w:val="24"/>
          <w:szCs w:val="24"/>
        </w:rPr>
        <w:t>0</w:t>
      </w:r>
      <w:r w:rsidR="00037F88">
        <w:rPr>
          <w:rFonts w:cs="Arial"/>
          <w:b/>
          <w:sz w:val="24"/>
          <w:szCs w:val="24"/>
        </w:rPr>
        <w:t>2028</w:t>
      </w:r>
      <w:r w:rsidR="004736BD">
        <w:rPr>
          <w:rFonts w:cs="Arial"/>
          <w:b/>
          <w:sz w:val="24"/>
          <w:szCs w:val="24"/>
        </w:rPr>
        <w:t xml:space="preserve"> </w:t>
      </w:r>
    </w:p>
    <w:p w14:paraId="02ED61BB" w14:textId="6A52E535" w:rsidR="00154194" w:rsidRPr="00923F07" w:rsidRDefault="00F85EC7">
      <w:pPr>
        <w:pStyle w:val="CRCoverPage"/>
        <w:spacing w:after="240"/>
        <w:outlineLvl w:val="0"/>
        <w:rPr>
          <w:rFonts w:cs="Arial"/>
          <w:b/>
          <w:bCs/>
          <w:noProof/>
          <w:sz w:val="24"/>
          <w:szCs w:val="24"/>
          <w:lang w:eastAsia="ko-KR"/>
        </w:rPr>
      </w:pPr>
      <w:r w:rsidRPr="00923F07">
        <w:rPr>
          <w:rFonts w:cs="Arial"/>
          <w:b/>
          <w:bCs/>
          <w:noProof/>
          <w:sz w:val="24"/>
          <w:szCs w:val="24"/>
          <w:lang w:eastAsia="ko-KR"/>
        </w:rPr>
        <w:t xml:space="preserve">e-Meeting, </w:t>
      </w:r>
      <w:r w:rsidR="003D663A">
        <w:rPr>
          <w:rFonts w:eastAsia="MS Mincho" w:cs="Arial"/>
          <w:b/>
          <w:bCs/>
          <w:sz w:val="24"/>
          <w:szCs w:val="24"/>
          <w:lang w:eastAsia="ja-JP"/>
        </w:rPr>
        <w:t>February</w:t>
      </w:r>
      <w:r w:rsidR="00A70E9C" w:rsidRPr="00923F07">
        <w:rPr>
          <w:rFonts w:eastAsia="MS Mincho" w:cs="Arial"/>
          <w:b/>
          <w:bCs/>
          <w:sz w:val="24"/>
          <w:szCs w:val="24"/>
          <w:lang w:eastAsia="ja-JP"/>
        </w:rPr>
        <w:t xml:space="preserve"> </w:t>
      </w:r>
      <w:r w:rsidR="003D663A">
        <w:rPr>
          <w:rFonts w:eastAsia="MS Mincho" w:cs="Arial"/>
          <w:b/>
          <w:bCs/>
          <w:sz w:val="24"/>
          <w:szCs w:val="24"/>
          <w:lang w:eastAsia="ja-JP"/>
        </w:rPr>
        <w:t>2</w:t>
      </w:r>
      <w:r w:rsidR="006524D0" w:rsidRPr="00923F07">
        <w:rPr>
          <w:rFonts w:eastAsia="MS Mincho" w:cs="Arial"/>
          <w:b/>
          <w:bCs/>
          <w:sz w:val="24"/>
          <w:szCs w:val="24"/>
          <w:lang w:eastAsia="ja-JP"/>
        </w:rPr>
        <w:t>1</w:t>
      </w:r>
      <w:r w:rsidR="00AD1922">
        <w:rPr>
          <w:rFonts w:eastAsia="MS Mincho" w:cs="Arial"/>
          <w:b/>
          <w:bCs/>
          <w:sz w:val="24"/>
          <w:szCs w:val="24"/>
          <w:vertAlign w:val="superscript"/>
          <w:lang w:eastAsia="ja-JP"/>
        </w:rPr>
        <w:t>st</w:t>
      </w:r>
      <w:r w:rsidRPr="00923F07">
        <w:rPr>
          <w:rFonts w:eastAsia="MS Mincho" w:cs="Arial"/>
          <w:b/>
          <w:bCs/>
          <w:sz w:val="24"/>
          <w:szCs w:val="24"/>
          <w:lang w:eastAsia="ja-JP"/>
        </w:rPr>
        <w:t xml:space="preserve"> – </w:t>
      </w:r>
      <w:r w:rsidR="003D663A">
        <w:rPr>
          <w:rFonts w:eastAsia="MS Mincho" w:cs="Arial"/>
          <w:b/>
          <w:bCs/>
          <w:sz w:val="24"/>
          <w:szCs w:val="24"/>
          <w:lang w:eastAsia="ja-JP"/>
        </w:rPr>
        <w:t>March 3</w:t>
      </w:r>
      <w:r w:rsidR="00AD1922">
        <w:rPr>
          <w:rFonts w:eastAsia="MS Mincho" w:cs="Arial"/>
          <w:b/>
          <w:bCs/>
          <w:sz w:val="24"/>
          <w:szCs w:val="24"/>
          <w:vertAlign w:val="superscript"/>
          <w:lang w:eastAsia="ja-JP"/>
        </w:rPr>
        <w:t>rd</w:t>
      </w:r>
      <w:r w:rsidRPr="00923F07">
        <w:rPr>
          <w:rFonts w:cs="Arial"/>
          <w:b/>
          <w:bCs/>
          <w:noProof/>
          <w:sz w:val="24"/>
          <w:szCs w:val="24"/>
          <w:lang w:eastAsia="ko-KR"/>
        </w:rPr>
        <w:t>, 202</w:t>
      </w:r>
      <w:r w:rsidR="00512A6B">
        <w:rPr>
          <w:rFonts w:cs="Arial"/>
          <w:b/>
          <w:bCs/>
          <w:noProof/>
          <w:sz w:val="24"/>
          <w:szCs w:val="24"/>
          <w:lang w:eastAsia="ko-KR"/>
        </w:rPr>
        <w:t>2</w:t>
      </w:r>
    </w:p>
    <w:p w14:paraId="67CAF68F" w14:textId="729A3DFA" w:rsidR="006C551E" w:rsidRPr="00923F07" w:rsidRDefault="006C551E" w:rsidP="006C551E">
      <w:pPr>
        <w:ind w:firstLineChars="0" w:firstLine="0"/>
        <w:rPr>
          <w:rFonts w:ascii="Arial" w:hAnsi="Arial" w:cs="Arial"/>
          <w:sz w:val="22"/>
        </w:rPr>
      </w:pPr>
      <w:r w:rsidRPr="00923F07">
        <w:rPr>
          <w:rFonts w:ascii="Arial" w:hAnsi="Arial" w:cs="Arial"/>
          <w:b/>
          <w:sz w:val="22"/>
          <w:lang w:eastAsia="zh-CN"/>
        </w:rPr>
        <w:t>Agenda Item:</w:t>
      </w:r>
      <w:r w:rsidRPr="00923F07">
        <w:rPr>
          <w:rFonts w:ascii="Arial" w:hAnsi="Arial" w:cs="Arial"/>
          <w:sz w:val="22"/>
          <w:lang w:eastAsia="zh-CN"/>
        </w:rPr>
        <w:tab/>
      </w:r>
      <w:r w:rsidRPr="00923F07">
        <w:rPr>
          <w:rFonts w:ascii="Arial" w:hAnsi="Arial" w:cs="Arial"/>
          <w:sz w:val="22"/>
          <w:lang w:eastAsia="zh-CN"/>
        </w:rPr>
        <w:tab/>
      </w:r>
      <w:r w:rsidR="00ED2F26" w:rsidRPr="00923F07">
        <w:rPr>
          <w:rFonts w:ascii="Arial" w:hAnsi="Arial" w:cs="Arial"/>
          <w:sz w:val="22"/>
        </w:rPr>
        <w:t>8.8</w:t>
      </w:r>
      <w:r w:rsidR="002C68BD" w:rsidRPr="00923F07">
        <w:rPr>
          <w:rFonts w:ascii="Arial" w:hAnsi="Arial" w:cs="Arial"/>
          <w:sz w:val="22"/>
        </w:rPr>
        <w:t>.</w:t>
      </w:r>
      <w:r w:rsidR="00103950" w:rsidRPr="00923F07">
        <w:rPr>
          <w:rFonts w:ascii="Arial" w:hAnsi="Arial" w:cs="Arial"/>
          <w:sz w:val="22"/>
        </w:rPr>
        <w:t>1</w:t>
      </w:r>
      <w:r w:rsidR="00253445" w:rsidRPr="00923F07">
        <w:rPr>
          <w:rFonts w:ascii="Arial" w:hAnsi="Arial" w:cs="Arial"/>
          <w:sz w:val="22"/>
        </w:rPr>
        <w:t>.</w:t>
      </w:r>
      <w:r w:rsidR="00103950" w:rsidRPr="00923F07">
        <w:rPr>
          <w:rFonts w:ascii="Arial" w:hAnsi="Arial" w:cs="Arial"/>
          <w:sz w:val="22"/>
        </w:rPr>
        <w:t>3</w:t>
      </w:r>
    </w:p>
    <w:p w14:paraId="7061AB8F" w14:textId="77777777" w:rsidR="006C551E" w:rsidRPr="00923F07" w:rsidRDefault="006C551E" w:rsidP="006C551E">
      <w:pPr>
        <w:ind w:firstLineChars="0" w:firstLine="0"/>
        <w:rPr>
          <w:rFonts w:ascii="Arial" w:hAnsi="Arial" w:cs="Arial"/>
          <w:sz w:val="22"/>
          <w:lang w:eastAsia="zh-CN"/>
        </w:rPr>
      </w:pPr>
      <w:r w:rsidRPr="00923F07">
        <w:rPr>
          <w:rFonts w:ascii="Arial" w:hAnsi="Arial" w:cs="Arial"/>
          <w:b/>
          <w:sz w:val="22"/>
          <w:lang w:eastAsia="zh-CN"/>
        </w:rPr>
        <w:t>Source:</w:t>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t>Samsung</w:t>
      </w:r>
    </w:p>
    <w:p w14:paraId="6DFF7519" w14:textId="51BF033F" w:rsidR="006C551E" w:rsidRPr="00923F07" w:rsidRDefault="006C551E" w:rsidP="006C551E">
      <w:pPr>
        <w:ind w:firstLineChars="0" w:firstLine="0"/>
        <w:rPr>
          <w:rFonts w:ascii="Arial" w:hAnsi="Arial" w:cs="Arial"/>
          <w:b/>
          <w:sz w:val="22"/>
        </w:rPr>
      </w:pPr>
      <w:r w:rsidRPr="00923F07">
        <w:rPr>
          <w:rFonts w:ascii="Arial" w:hAnsi="Arial" w:cs="Arial"/>
          <w:b/>
          <w:sz w:val="22"/>
          <w:lang w:eastAsia="zh-CN"/>
        </w:rPr>
        <w:t>Title:</w:t>
      </w:r>
      <w:r w:rsidRPr="00923F07">
        <w:rPr>
          <w:rFonts w:ascii="Arial" w:hAnsi="Arial" w:cs="Arial"/>
          <w:b/>
          <w:sz w:val="22"/>
          <w:lang w:eastAsia="zh-CN"/>
        </w:rPr>
        <w:tab/>
      </w:r>
      <w:r w:rsidRPr="00923F07">
        <w:rPr>
          <w:rFonts w:ascii="Arial" w:hAnsi="Arial" w:cs="Arial"/>
          <w:b/>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00103950" w:rsidRPr="00923F07">
        <w:rPr>
          <w:rFonts w:ascii="Arial" w:hAnsi="Arial" w:cs="Arial"/>
          <w:sz w:val="22"/>
          <w:lang w:eastAsia="zh-CN"/>
        </w:rPr>
        <w:t>Joint channel estimation for PUSCH</w:t>
      </w:r>
    </w:p>
    <w:p w14:paraId="7C3C2C80" w14:textId="5CEE7CC1" w:rsidR="006C551E" w:rsidRPr="00923F07" w:rsidRDefault="006C551E" w:rsidP="006C551E">
      <w:pPr>
        <w:ind w:firstLineChars="0" w:firstLine="0"/>
        <w:rPr>
          <w:rFonts w:ascii="Arial" w:hAnsi="Arial" w:cs="Arial"/>
          <w:b/>
          <w:sz w:val="22"/>
        </w:rPr>
      </w:pPr>
      <w:r w:rsidRPr="00923F07">
        <w:rPr>
          <w:rFonts w:ascii="Arial" w:eastAsia="MS Mincho" w:hAnsi="Arial" w:cs="Arial"/>
          <w:b/>
          <w:sz w:val="22"/>
          <w:lang w:eastAsia="zh-CN"/>
        </w:rPr>
        <w:t>Document for:</w:t>
      </w:r>
      <w:r w:rsidRPr="00923F07">
        <w:rPr>
          <w:rFonts w:ascii="Arial" w:hAnsi="Arial" w:cs="Arial"/>
          <w:b/>
          <w:sz w:val="22"/>
        </w:rPr>
        <w:tab/>
      </w:r>
      <w:r w:rsidR="00583A70" w:rsidRPr="00923F07">
        <w:rPr>
          <w:rFonts w:ascii="Arial" w:hAnsi="Arial" w:cs="Arial"/>
          <w:sz w:val="22"/>
        </w:rPr>
        <w:t>Discussion</w:t>
      </w:r>
    </w:p>
    <w:p w14:paraId="284C8C02" w14:textId="4FD9D1A8" w:rsidR="004076A6" w:rsidRPr="00923F07" w:rsidRDefault="00F47755" w:rsidP="00872819">
      <w:pPr>
        <w:pStyle w:val="1"/>
        <w:numPr>
          <w:ilvl w:val="0"/>
          <w:numId w:val="1"/>
        </w:numPr>
        <w:spacing w:before="360"/>
        <w:jc w:val="both"/>
        <w:rPr>
          <w:rFonts w:cs="Arial"/>
          <w:sz w:val="32"/>
          <w:lang w:val="en-US" w:eastAsia="ko-KR"/>
        </w:rPr>
      </w:pPr>
      <w:r w:rsidRPr="00923F07">
        <w:rPr>
          <w:rFonts w:cs="Arial"/>
          <w:sz w:val="32"/>
          <w:lang w:val="en-US" w:eastAsia="ko-KR"/>
        </w:rPr>
        <w:t>Introduction</w:t>
      </w:r>
    </w:p>
    <w:p w14:paraId="311EDF04" w14:textId="06BE4786" w:rsidR="00247F44" w:rsidRPr="00923F07" w:rsidRDefault="00247F44" w:rsidP="00EC0964">
      <w:pPr>
        <w:spacing w:after="0"/>
        <w:ind w:firstLineChars="0" w:firstLine="0"/>
        <w:rPr>
          <w:rFonts w:eastAsia="DengXian"/>
          <w:lang w:eastAsia="zh-CN"/>
        </w:rPr>
      </w:pPr>
      <w:bookmarkStart w:id="1" w:name="_Hlk22834419"/>
      <w:r w:rsidRPr="00923F07">
        <w:rPr>
          <w:rFonts w:eastAsia="DengXian"/>
          <w:lang w:eastAsia="zh-CN"/>
        </w:rPr>
        <w:t xml:space="preserve">This contribution discusses </w:t>
      </w:r>
      <w:r w:rsidR="00EC4957">
        <w:rPr>
          <w:rFonts w:eastAsia="DengXian"/>
          <w:lang w:eastAsia="zh-CN"/>
        </w:rPr>
        <w:t>remaining issue</w:t>
      </w:r>
      <w:r w:rsidR="00A86AA6">
        <w:rPr>
          <w:rFonts w:eastAsia="DengXian"/>
          <w:lang w:eastAsia="zh-CN"/>
        </w:rPr>
        <w:t>s</w:t>
      </w:r>
      <w:r w:rsidR="00EC4957">
        <w:rPr>
          <w:rFonts w:eastAsia="DengXian"/>
          <w:lang w:eastAsia="zh-CN"/>
        </w:rPr>
        <w:t xml:space="preserve"> for </w:t>
      </w:r>
      <w:r w:rsidRPr="00923F07">
        <w:rPr>
          <w:rFonts w:eastAsia="DengXian"/>
          <w:lang w:eastAsia="zh-CN"/>
        </w:rPr>
        <w:t xml:space="preserve">joint channel estimation over multiple </w:t>
      </w:r>
      <w:r w:rsidR="004628CF" w:rsidRPr="00923F07">
        <w:rPr>
          <w:rFonts w:eastAsia="DengXian"/>
          <w:lang w:eastAsia="zh-CN"/>
        </w:rPr>
        <w:t xml:space="preserve">repetitions of a </w:t>
      </w:r>
      <w:r w:rsidRPr="00923F07">
        <w:rPr>
          <w:rFonts w:eastAsia="DengXian"/>
          <w:lang w:eastAsia="zh-CN"/>
        </w:rPr>
        <w:t>PUSCH transmission.</w:t>
      </w:r>
      <w:r w:rsidR="00CB05FF">
        <w:rPr>
          <w:rFonts w:eastAsia="DengXian"/>
          <w:lang w:eastAsia="zh-CN"/>
        </w:rPr>
        <w:t xml:space="preserve">  </w:t>
      </w:r>
    </w:p>
    <w:bookmarkEnd w:id="1"/>
    <w:p w14:paraId="7DB103BE" w14:textId="7915801F" w:rsidR="00F64AB6" w:rsidRDefault="00F64AB6" w:rsidP="00872819">
      <w:pPr>
        <w:pStyle w:val="1"/>
        <w:numPr>
          <w:ilvl w:val="0"/>
          <w:numId w:val="1"/>
        </w:numPr>
        <w:rPr>
          <w:rFonts w:cs="Arial"/>
          <w:sz w:val="32"/>
          <w:szCs w:val="32"/>
          <w:lang w:eastAsia="ko-KR"/>
        </w:rPr>
      </w:pPr>
      <w:r w:rsidRPr="00923F07">
        <w:rPr>
          <w:rFonts w:cs="Arial"/>
          <w:sz w:val="32"/>
          <w:szCs w:val="32"/>
          <w:lang w:eastAsia="ko-KR"/>
        </w:rPr>
        <w:t>T</w:t>
      </w:r>
      <w:r w:rsidR="00512A6B">
        <w:rPr>
          <w:rFonts w:cs="Arial"/>
          <w:sz w:val="32"/>
          <w:szCs w:val="32"/>
          <w:lang w:eastAsia="ko-KR"/>
        </w:rPr>
        <w:t xml:space="preserve">PC commands for </w:t>
      </w:r>
      <w:r w:rsidR="00EC4957">
        <w:rPr>
          <w:rFonts w:cs="Arial"/>
          <w:sz w:val="32"/>
          <w:szCs w:val="32"/>
          <w:lang w:eastAsia="ko-KR"/>
        </w:rPr>
        <w:t>power adjustment</w:t>
      </w:r>
    </w:p>
    <w:p w14:paraId="48E121DE" w14:textId="0C39E0C6" w:rsidR="007475CB" w:rsidRPr="00872819" w:rsidRDefault="007475CB" w:rsidP="00872819">
      <w:pPr>
        <w:rPr>
          <w:lang w:val="en-GB"/>
        </w:rPr>
      </w:pPr>
      <w:r w:rsidRPr="00923F07">
        <w:t>T</w:t>
      </w:r>
      <w:r w:rsidRPr="00923F07">
        <w:rPr>
          <w:lang w:val="en-GB"/>
        </w:rPr>
        <w:t xml:space="preserve">o perform joint channel estimation across repetitions of a PUSCH transmission, a same power and phase should be </w:t>
      </w:r>
      <w:r w:rsidRPr="00B03DD7">
        <w:rPr>
          <w:lang w:val="en-GB"/>
        </w:rPr>
        <w:t xml:space="preserve">preserved over the repetitions. </w:t>
      </w:r>
      <w:r w:rsidRPr="00B03DD7">
        <w:t>RAN1 introduced a time domain window (TDW) during which a UE is expected to main</w:t>
      </w:r>
      <w:r w:rsidRPr="00FA7EA1">
        <w:t>tain p</w:t>
      </w:r>
      <w:r w:rsidRPr="008C2DD7">
        <w:t>ower consistency and phase continuity</w:t>
      </w:r>
      <w:r>
        <w:t xml:space="preserve">. To maintain the power consistency and phase continuity within TDW, the enhanced power control has been discussed in </w:t>
      </w:r>
      <w:r w:rsidR="00457AB4">
        <w:t>RAN1#107bis-e [1</w:t>
      </w:r>
      <w:r>
        <w:t>].</w:t>
      </w:r>
    </w:p>
    <w:p w14:paraId="4632A2BF" w14:textId="1B899EC1" w:rsidR="007475CB" w:rsidRPr="00872819" w:rsidRDefault="007475CB" w:rsidP="00872819">
      <w:pPr>
        <w:pStyle w:val="2"/>
        <w:numPr>
          <w:ilvl w:val="1"/>
          <w:numId w:val="1"/>
        </w:numPr>
        <w:rPr>
          <w:sz w:val="28"/>
          <w:lang w:eastAsia="ko-KR"/>
        </w:rPr>
      </w:pPr>
      <w:r w:rsidRPr="00872819">
        <w:rPr>
          <w:rFonts w:hint="eastAsia"/>
          <w:sz w:val="28"/>
        </w:rPr>
        <w:t xml:space="preserve">Rel-15/16 </w:t>
      </w:r>
      <w:r w:rsidRPr="00872819">
        <w:rPr>
          <w:sz w:val="28"/>
        </w:rPr>
        <w:t>power control procedure with TPC command</w:t>
      </w:r>
    </w:p>
    <w:p w14:paraId="1F9A5088" w14:textId="2F077DC2" w:rsidR="007475CB" w:rsidRDefault="00CE6D88" w:rsidP="007475CB">
      <w:pPr>
        <w:ind w:firstLineChars="50" w:firstLine="100"/>
      </w:pPr>
      <w:r>
        <w:t>In RAN1#107bis-e</w:t>
      </w:r>
      <w:r w:rsidR="007475CB">
        <w:t xml:space="preserve">, </w:t>
      </w:r>
      <w:r>
        <w:t xml:space="preserve">the </w:t>
      </w:r>
      <w:r w:rsidR="001A2A32">
        <w:t>R</w:t>
      </w:r>
      <w:r w:rsidR="007475CB">
        <w:t xml:space="preserve">el-15/16 power control procedure </w:t>
      </w:r>
      <w:r w:rsidR="001A2A32">
        <w:t>for</w:t>
      </w:r>
      <w:r w:rsidR="007475CB">
        <w:t xml:space="preserve"> CG-PUSCH and DG-PUSCH</w:t>
      </w:r>
      <w:r w:rsidR="001A2A32">
        <w:t xml:space="preserve">, and </w:t>
      </w:r>
      <w:r w:rsidR="007475CB">
        <w:t xml:space="preserve"> for accumulate</w:t>
      </w:r>
      <w:r w:rsidR="001A2A32">
        <w:t>d</w:t>
      </w:r>
      <w:r w:rsidR="007475CB">
        <w:t xml:space="preserve"> </w:t>
      </w:r>
      <w:r w:rsidR="009162B4">
        <w:t>and absolute TPC command</w:t>
      </w:r>
      <w:r w:rsidR="001A2A32">
        <w:t>s was discussed to</w:t>
      </w:r>
      <w:r>
        <w:t xml:space="preserve"> establish a common understanding</w:t>
      </w:r>
      <w:r w:rsidR="001A2A32">
        <w:t>. The</w:t>
      </w:r>
      <w:r w:rsidR="00AD445E">
        <w:t xml:space="preserve"> following propo</w:t>
      </w:r>
      <w:r w:rsidR="00441D3F">
        <w:t xml:space="preserve">sal </w:t>
      </w:r>
      <w:r w:rsidR="001A2A32">
        <w:t>was part of the discussion</w:t>
      </w:r>
      <w:r w:rsidR="004067B3">
        <w:t>:</w:t>
      </w:r>
    </w:p>
    <w:tbl>
      <w:tblPr>
        <w:tblStyle w:val="af"/>
        <w:tblW w:w="0" w:type="auto"/>
        <w:tblLook w:val="04A0" w:firstRow="1" w:lastRow="0" w:firstColumn="1" w:lastColumn="0" w:noHBand="0" w:noVBand="1"/>
      </w:tblPr>
      <w:tblGrid>
        <w:gridCol w:w="9737"/>
      </w:tblGrid>
      <w:tr w:rsidR="007475CB" w:rsidRPr="009547FC" w14:paraId="4E5E8A3C" w14:textId="77777777" w:rsidTr="00771976">
        <w:tc>
          <w:tcPr>
            <w:tcW w:w="9737" w:type="dxa"/>
          </w:tcPr>
          <w:p w14:paraId="1559E8D8" w14:textId="77777777" w:rsidR="00AD445E" w:rsidRPr="00872819" w:rsidRDefault="00AD445E" w:rsidP="00CD77D9">
            <w:pPr>
              <w:widowControl w:val="0"/>
              <w:spacing w:before="0" w:line="240" w:lineRule="auto"/>
              <w:ind w:firstLineChars="0" w:firstLine="0"/>
              <w:rPr>
                <w:rFonts w:eastAsia="SimSun"/>
                <w:bCs/>
                <w:kern w:val="2"/>
                <w:lang w:val="en-GB" w:eastAsia="zh-CN"/>
              </w:rPr>
            </w:pPr>
            <w:r w:rsidRPr="00872819">
              <w:rPr>
                <w:rFonts w:eastAsia="SimSun"/>
                <w:b/>
                <w:bCs/>
                <w:kern w:val="2"/>
                <w:highlight w:val="yellow"/>
                <w:lang w:val="en-GB" w:eastAsia="zh-CN"/>
              </w:rPr>
              <w:t>Proposal 11:</w:t>
            </w:r>
            <w:r w:rsidRPr="00872819">
              <w:rPr>
                <w:rFonts w:eastAsia="SimSun"/>
                <w:bCs/>
                <w:kern w:val="2"/>
                <w:lang w:val="en-GB" w:eastAsia="zh-CN"/>
              </w:rPr>
              <w:t xml:space="preserve"> Capture the following observations in Chair’s notes.</w:t>
            </w:r>
          </w:p>
          <w:p w14:paraId="354666FC" w14:textId="77777777" w:rsidR="00AD445E" w:rsidRPr="00872819" w:rsidRDefault="00AD445E" w:rsidP="00CD77D9">
            <w:pPr>
              <w:widowControl w:val="0"/>
              <w:spacing w:before="0" w:line="240" w:lineRule="auto"/>
              <w:ind w:firstLineChars="0" w:firstLine="0"/>
              <w:rPr>
                <w:rFonts w:eastAsia="SimSun"/>
                <w:b/>
                <w:bCs/>
                <w:kern w:val="2"/>
                <w:lang w:val="en-GB" w:eastAsia="zh-CN"/>
              </w:rPr>
            </w:pPr>
            <w:r w:rsidRPr="00872819">
              <w:rPr>
                <w:rFonts w:eastAsia="SimSun"/>
                <w:b/>
                <w:bCs/>
                <w:kern w:val="2"/>
                <w:lang w:val="en-GB" w:eastAsia="zh-CN"/>
              </w:rPr>
              <w:t>Observations:</w:t>
            </w:r>
          </w:p>
          <w:p w14:paraId="68E99415" w14:textId="77777777" w:rsidR="00AD445E" w:rsidRPr="00872819" w:rsidRDefault="00AD445E" w:rsidP="00CD77D9">
            <w:pPr>
              <w:widowControl w:val="0"/>
              <w:numPr>
                <w:ilvl w:val="0"/>
                <w:numId w:val="56"/>
              </w:numPr>
              <w:autoSpaceDE w:val="0"/>
              <w:autoSpaceDN w:val="0"/>
              <w:adjustRightInd w:val="0"/>
              <w:snapToGrid w:val="0"/>
              <w:spacing w:before="0" w:line="240" w:lineRule="auto"/>
              <w:ind w:firstLineChars="0"/>
              <w:rPr>
                <w:rFonts w:eastAsia="SimSun"/>
                <w:bCs/>
                <w:lang w:val="en-GB" w:eastAsia="en-US"/>
              </w:rPr>
            </w:pPr>
            <w:r w:rsidRPr="00872819">
              <w:rPr>
                <w:rFonts w:eastAsia="SimSun"/>
                <w:bCs/>
                <w:lang w:val="en-GB" w:eastAsia="en-US"/>
              </w:rPr>
              <w:t>Clarification on whether absolute TPC command is supported for group common TPC with DCI format 2_2 for Rel-15/16 is needed.</w:t>
            </w:r>
          </w:p>
          <w:p w14:paraId="63E2CEDB" w14:textId="77777777" w:rsidR="00AD445E" w:rsidRPr="00872819" w:rsidRDefault="00AD445E" w:rsidP="00CD77D9">
            <w:pPr>
              <w:widowControl w:val="0"/>
              <w:numPr>
                <w:ilvl w:val="1"/>
                <w:numId w:val="57"/>
              </w:numPr>
              <w:spacing w:before="0" w:line="240" w:lineRule="auto"/>
              <w:ind w:left="780" w:firstLineChars="0"/>
              <w:rPr>
                <w:rFonts w:eastAsia="SimSun"/>
                <w:lang w:eastAsia="en-US"/>
              </w:rPr>
            </w:pPr>
            <w:r w:rsidRPr="00872819">
              <w:rPr>
                <w:rFonts w:eastAsia="SimSun"/>
                <w:lang w:eastAsia="en-US"/>
              </w:rPr>
              <w:t xml:space="preserve">If supported, whether </w:t>
            </w:r>
            <w:r w:rsidRPr="00872819">
              <w:rPr>
                <w:rFonts w:eastAsia="SimSun"/>
                <w:lang w:val="en-GB" w:eastAsia="en-US"/>
              </w:rPr>
              <w:t>the timeline of absolute TPC command follows the accumulate</w:t>
            </w:r>
            <w:r w:rsidRPr="00872819">
              <w:rPr>
                <w:rFonts w:eastAsia="SimSun"/>
                <w:lang w:eastAsia="en-US"/>
              </w:rPr>
              <w:t xml:space="preserve"> TPC command.</w:t>
            </w:r>
          </w:p>
          <w:p w14:paraId="0F26909D" w14:textId="77777777" w:rsidR="00AD445E" w:rsidRPr="00872819" w:rsidRDefault="00AD445E" w:rsidP="00CD77D9">
            <w:pPr>
              <w:widowControl w:val="0"/>
              <w:numPr>
                <w:ilvl w:val="0"/>
                <w:numId w:val="56"/>
              </w:numPr>
              <w:autoSpaceDE w:val="0"/>
              <w:autoSpaceDN w:val="0"/>
              <w:adjustRightInd w:val="0"/>
              <w:snapToGrid w:val="0"/>
              <w:spacing w:before="0" w:line="240" w:lineRule="auto"/>
              <w:ind w:firstLineChars="0"/>
              <w:rPr>
                <w:rFonts w:eastAsia="SimSun"/>
                <w:bCs/>
                <w:lang w:val="en-GB" w:eastAsia="en-US"/>
              </w:rPr>
            </w:pPr>
            <w:r w:rsidRPr="00872819">
              <w:rPr>
                <w:rFonts w:eastAsia="SimSun"/>
                <w:bCs/>
                <w:lang w:val="en-GB" w:eastAsia="en-US"/>
              </w:rPr>
              <w:t xml:space="preserve">Clarification on the interpretation of the definition of </w:t>
            </w:r>
            <m:oMath>
              <m:sSub>
                <m:sSubPr>
                  <m:ctrlPr>
                    <w:rPr>
                      <w:rFonts w:ascii="Cambria Math" w:eastAsia="SimSun" w:hAnsi="Cambria Math"/>
                      <w:bCs/>
                      <w:lang w:val="en-GB" w:eastAsia="en-US"/>
                    </w:rPr>
                  </m:ctrlPr>
                </m:sSubPr>
                <m:e>
                  <m:r>
                    <w:rPr>
                      <w:rFonts w:ascii="Cambria Math" w:eastAsia="SimSun" w:hAnsi="Cambria Math"/>
                      <w:lang w:val="en-GB" w:eastAsia="en-US"/>
                    </w:rPr>
                    <m:t>K</m:t>
                  </m:r>
                </m:e>
                <m:sub>
                  <m:r>
                    <m:rPr>
                      <m:sty m:val="p"/>
                    </m:rPr>
                    <w:rPr>
                      <w:rFonts w:ascii="Cambria Math" w:eastAsia="SimSun" w:hAnsi="Cambria Math"/>
                      <w:lang w:val="en-GB" w:eastAsia="en-US"/>
                    </w:rPr>
                    <m:t>PUSCH</m:t>
                  </m:r>
                </m:sub>
              </m:sSub>
              <m:r>
                <m:rPr>
                  <m:sty m:val="p"/>
                </m:rPr>
                <w:rPr>
                  <w:rFonts w:ascii="Cambria Math" w:eastAsia="SimSun" w:hAnsi="Cambria Math"/>
                  <w:lang w:val="en-GB" w:eastAsia="en-US"/>
                </w:rPr>
                <m:t>(</m:t>
              </m:r>
              <m:r>
                <w:rPr>
                  <w:rFonts w:ascii="Cambria Math" w:eastAsia="SimSun" w:hAnsi="Cambria Math"/>
                  <w:lang w:val="en-GB" w:eastAsia="en-US"/>
                </w:rPr>
                <m:t>i</m:t>
              </m:r>
              <m:r>
                <m:rPr>
                  <m:sty m:val="p"/>
                </m:rPr>
                <w:rPr>
                  <w:rFonts w:ascii="Cambria Math" w:eastAsia="SimSun" w:hAnsi="Cambria Math"/>
                  <w:lang w:val="en-GB" w:eastAsia="en-US"/>
                </w:rPr>
                <m:t>)</m:t>
              </m:r>
            </m:oMath>
            <w:r w:rsidRPr="00872819">
              <w:rPr>
                <w:rFonts w:eastAsia="SimSun"/>
                <w:bCs/>
                <w:lang w:val="en-GB" w:eastAsia="en-US"/>
              </w:rPr>
              <w:t xml:space="preserve"> for DG-PUSCH in TS 38.214 for Rel-15/16 is needed.</w:t>
            </w:r>
          </w:p>
          <w:p w14:paraId="55867D79" w14:textId="3B3B871B" w:rsidR="00AD445E" w:rsidRDefault="00AD445E" w:rsidP="00AD445E">
            <w:pPr>
              <w:widowControl w:val="0"/>
              <w:numPr>
                <w:ilvl w:val="1"/>
                <w:numId w:val="57"/>
              </w:numPr>
              <w:spacing w:before="0" w:after="160" w:line="259" w:lineRule="auto"/>
              <w:ind w:left="780" w:firstLineChars="0"/>
              <w:rPr>
                <w:rFonts w:eastAsia="SimSun"/>
                <w:lang w:eastAsia="en-US"/>
              </w:rPr>
            </w:pPr>
            <w:r w:rsidRPr="00872819">
              <w:rPr>
                <w:rFonts w:eastAsia="SimSun"/>
                <w:b/>
                <w:u w:val="single"/>
                <w:lang w:eastAsia="en-US"/>
              </w:rPr>
              <w:t>Interpretation 1:</w:t>
            </w:r>
            <w:r w:rsidRPr="00872819">
              <w:rPr>
                <w:rFonts w:eastAsia="SimSun"/>
                <w:lang w:eastAsia="en-US"/>
              </w:rPr>
              <w:t xml:space="preserve"> </w:t>
            </w:r>
            <m:oMath>
              <m:sSub>
                <m:sSubPr>
                  <m:ctrlPr>
                    <w:rPr>
                      <w:rFonts w:ascii="Cambria Math" w:eastAsia="SimSun" w:hAnsi="Cambria Math"/>
                      <w:lang w:eastAsia="en-US"/>
                    </w:rPr>
                  </m:ctrlPr>
                </m:sSubPr>
                <m:e>
                  <m:r>
                    <w:rPr>
                      <w:rFonts w:ascii="Cambria Math" w:eastAsia="SimSun" w:hAnsi="Cambria Math"/>
                      <w:lang w:eastAsia="en-US"/>
                    </w:rPr>
                    <m:t>K</m:t>
                  </m:r>
                </m:e>
                <m:sub>
                  <m:r>
                    <m:rPr>
                      <m:sty m:val="p"/>
                    </m:rPr>
                    <w:rPr>
                      <w:rFonts w:ascii="Cambria Math" w:eastAsia="SimSun" w:hAnsi="Cambria Math"/>
                      <w:lang w:eastAsia="en-US"/>
                    </w:rPr>
                    <m:t>PUSCH</m:t>
                  </m:r>
                </m:sub>
              </m:sSub>
              <m:r>
                <m:rPr>
                  <m:sty m:val="p"/>
                </m:rPr>
                <w:rPr>
                  <w:rFonts w:ascii="Cambria Math" w:eastAsia="SimSun" w:hAnsi="Cambria Math"/>
                  <w:lang w:eastAsia="en-US"/>
                </w:rPr>
                <m:t>(</m:t>
              </m:r>
              <m:r>
                <w:rPr>
                  <w:rFonts w:ascii="Cambria Math" w:eastAsia="SimSun" w:hAnsi="Cambria Math"/>
                  <w:lang w:eastAsia="en-US"/>
                </w:rPr>
                <m:t>i</m:t>
              </m:r>
              <m:r>
                <m:rPr>
                  <m:sty m:val="p"/>
                </m:rPr>
                <w:rPr>
                  <w:rFonts w:ascii="Cambria Math" w:eastAsia="SimSun" w:hAnsi="Cambria Math"/>
                  <w:lang w:eastAsia="en-US"/>
                </w:rPr>
                <m:t>)</m:t>
              </m:r>
            </m:oMath>
            <w:r w:rsidRPr="00872819">
              <w:rPr>
                <w:rFonts w:eastAsia="SimSun"/>
                <w:lang w:eastAsia="en-US"/>
              </w:rPr>
              <w:t xml:space="preserve"> is defined as the number of OFDM symbols after a last symbol of a corresponding PDCCH reception and before a first symbol of the PUSCH transmission occasion i. With this interpretation, value of </w:t>
            </w:r>
            <m:oMath>
              <m:sSub>
                <m:sSubPr>
                  <m:ctrlPr>
                    <w:rPr>
                      <w:rFonts w:ascii="Cambria Math" w:eastAsia="SimSun" w:hAnsi="Cambria Math"/>
                      <w:lang w:eastAsia="en-US"/>
                    </w:rPr>
                  </m:ctrlPr>
                </m:sSubPr>
                <m:e>
                  <m:r>
                    <w:rPr>
                      <w:rFonts w:ascii="Cambria Math" w:eastAsia="SimSun" w:hAnsi="Cambria Math"/>
                      <w:lang w:eastAsia="en-US"/>
                    </w:rPr>
                    <m:t>K</m:t>
                  </m:r>
                </m:e>
                <m:sub>
                  <m:r>
                    <m:rPr>
                      <m:sty m:val="p"/>
                    </m:rPr>
                    <w:rPr>
                      <w:rFonts w:ascii="Cambria Math" w:eastAsia="SimSun" w:hAnsi="Cambria Math"/>
                      <w:lang w:eastAsia="en-US"/>
                    </w:rPr>
                    <m:t>PUSCH</m:t>
                  </m:r>
                </m:sub>
              </m:sSub>
              <m:r>
                <m:rPr>
                  <m:sty m:val="p"/>
                </m:rPr>
                <w:rPr>
                  <w:rFonts w:ascii="Cambria Math" w:eastAsia="SimSun" w:hAnsi="Cambria Math"/>
                  <w:lang w:eastAsia="en-US"/>
                </w:rPr>
                <m:t>(</m:t>
              </m:r>
              <m:r>
                <w:rPr>
                  <w:rFonts w:ascii="Cambria Math" w:eastAsia="SimSun" w:hAnsi="Cambria Math"/>
                  <w:lang w:eastAsia="en-US"/>
                </w:rPr>
                <m:t>i</m:t>
              </m:r>
              <m:r>
                <m:rPr>
                  <m:sty m:val="p"/>
                </m:rPr>
                <w:rPr>
                  <w:rFonts w:ascii="Cambria Math" w:eastAsia="SimSun" w:hAnsi="Cambria Math"/>
                  <w:lang w:eastAsia="en-US"/>
                </w:rPr>
                <m:t>)</m:t>
              </m:r>
            </m:oMath>
            <w:r w:rsidRPr="00872819">
              <w:rPr>
                <w:rFonts w:eastAsia="SimSun"/>
                <w:lang w:eastAsia="en-US"/>
              </w:rPr>
              <w:t xml:space="preserve"> for a PUSCH transmission occasion is different from the one for another PUSCH transmission occasion among the same set of PUSCH repetitions for a TB.</w:t>
            </w:r>
          </w:p>
          <w:p w14:paraId="313ABC71" w14:textId="387D70DE" w:rsidR="00932431" w:rsidRDefault="00932431" w:rsidP="00932431">
            <w:pPr>
              <w:jc w:val="center"/>
            </w:pPr>
            <w:r>
              <w:object w:dxaOrig="8367" w:dyaOrig="2444" w14:anchorId="16608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100.4pt" o:ole="">
                  <v:imagedata r:id="rId8" o:title=""/>
                </v:shape>
                <o:OLEObject Type="Embed" ProgID="Visio.Drawing.11" ShapeID="_x0000_i1025" DrawAspect="Content" ObjectID="_1706358125" r:id="rId9"/>
              </w:object>
            </w:r>
          </w:p>
          <w:p w14:paraId="355BFF29" w14:textId="77777777" w:rsidR="00932431" w:rsidRDefault="00932431" w:rsidP="00932431">
            <w:pPr>
              <w:jc w:val="center"/>
            </w:pPr>
            <w:r>
              <w:t>Fig. Illustration of legacy power control</w:t>
            </w:r>
            <w:r>
              <w:rPr>
                <w:rFonts w:hint="eastAsia"/>
              </w:rPr>
              <w:t xml:space="preserve"> </w:t>
            </w:r>
            <w:r>
              <w:t>procedure for DG</w:t>
            </w:r>
            <w:r>
              <w:rPr>
                <w:rFonts w:hint="eastAsia"/>
              </w:rPr>
              <w:t>-</w:t>
            </w:r>
            <w:r>
              <w:t>PUSCH</w:t>
            </w:r>
            <w:r>
              <w:rPr>
                <w:rFonts w:hint="eastAsia"/>
              </w:rPr>
              <w:t xml:space="preserve"> (</w:t>
            </w:r>
            <w:r>
              <w:rPr>
                <w:b/>
              </w:rPr>
              <w:t xml:space="preserve">Interpretation </w:t>
            </w:r>
            <w:r>
              <w:rPr>
                <w:rFonts w:hint="eastAsia"/>
                <w:b/>
              </w:rPr>
              <w:t>1</w:t>
            </w:r>
            <w:r>
              <w:rPr>
                <w:rFonts w:hint="eastAsia"/>
              </w:rPr>
              <w:t>)</w:t>
            </w:r>
          </w:p>
          <w:p w14:paraId="45E5C96D" w14:textId="77777777" w:rsidR="007475CB" w:rsidRDefault="00AD445E" w:rsidP="00872819">
            <w:pPr>
              <w:widowControl w:val="0"/>
              <w:numPr>
                <w:ilvl w:val="1"/>
                <w:numId w:val="57"/>
              </w:numPr>
              <w:spacing w:before="0" w:after="160" w:line="259" w:lineRule="auto"/>
              <w:ind w:left="780" w:firstLineChars="0"/>
              <w:rPr>
                <w:rFonts w:eastAsia="SimSun"/>
                <w:lang w:eastAsia="en-US"/>
              </w:rPr>
            </w:pPr>
            <w:r w:rsidRPr="00872819">
              <w:rPr>
                <w:rFonts w:eastAsia="SimSun"/>
                <w:b/>
                <w:u w:val="single"/>
                <w:lang w:eastAsia="en-US"/>
              </w:rPr>
              <w:t>Interpretation 2:</w:t>
            </w:r>
            <w:r w:rsidRPr="00872819">
              <w:rPr>
                <w:rFonts w:eastAsia="SimSun"/>
                <w:lang w:eastAsia="en-US"/>
              </w:rPr>
              <w:t xml:space="preserve"> </w:t>
            </w:r>
            <m:oMath>
              <m:sSub>
                <m:sSubPr>
                  <m:ctrlPr>
                    <w:rPr>
                      <w:rFonts w:ascii="Cambria Math" w:eastAsia="SimSun" w:hAnsi="Cambria Math"/>
                      <w:lang w:eastAsia="en-US"/>
                    </w:rPr>
                  </m:ctrlPr>
                </m:sSubPr>
                <m:e>
                  <m:r>
                    <w:rPr>
                      <w:rFonts w:ascii="Cambria Math" w:eastAsia="SimSun" w:hAnsi="Cambria Math"/>
                      <w:lang w:eastAsia="en-US"/>
                    </w:rPr>
                    <m:t>K</m:t>
                  </m:r>
                </m:e>
                <m:sub>
                  <m:r>
                    <m:rPr>
                      <m:sty m:val="p"/>
                    </m:rPr>
                    <w:rPr>
                      <w:rFonts w:ascii="Cambria Math" w:eastAsia="SimSun" w:hAnsi="Cambria Math"/>
                      <w:lang w:eastAsia="en-US"/>
                    </w:rPr>
                    <m:t>PUSCH</m:t>
                  </m:r>
                </m:sub>
              </m:sSub>
              <m:r>
                <m:rPr>
                  <m:sty m:val="p"/>
                </m:rPr>
                <w:rPr>
                  <w:rFonts w:ascii="Cambria Math" w:eastAsia="SimSun" w:hAnsi="Cambria Math"/>
                  <w:lang w:eastAsia="en-US"/>
                </w:rPr>
                <m:t>(</m:t>
              </m:r>
              <m:r>
                <w:rPr>
                  <w:rFonts w:ascii="Cambria Math" w:eastAsia="SimSun" w:hAnsi="Cambria Math"/>
                  <w:lang w:eastAsia="en-US"/>
                </w:rPr>
                <m:t>i</m:t>
              </m:r>
              <m:r>
                <m:rPr>
                  <m:sty m:val="p"/>
                </m:rPr>
                <w:rPr>
                  <w:rFonts w:ascii="Cambria Math" w:eastAsia="SimSun" w:hAnsi="Cambria Math"/>
                  <w:lang w:eastAsia="en-US"/>
                </w:rPr>
                <m:t>)</m:t>
              </m:r>
            </m:oMath>
            <w:r w:rsidRPr="00872819">
              <w:rPr>
                <w:rFonts w:eastAsia="SimSun"/>
                <w:lang w:eastAsia="en-US"/>
              </w:rPr>
              <w:t xml:space="preserve"> is defined as the number of OFDM symbols after a last symbol of a corresponding PDCCH reception and before a first symbol of the first PUSCH repetition for a TB. With this interpretation, value of </w:t>
            </w:r>
            <m:oMath>
              <m:sSub>
                <m:sSubPr>
                  <m:ctrlPr>
                    <w:rPr>
                      <w:rFonts w:ascii="Cambria Math" w:eastAsia="SimSun" w:hAnsi="Cambria Math"/>
                      <w:lang w:eastAsia="en-US"/>
                    </w:rPr>
                  </m:ctrlPr>
                </m:sSubPr>
                <m:e>
                  <m:r>
                    <w:rPr>
                      <w:rFonts w:ascii="Cambria Math" w:eastAsia="SimSun" w:hAnsi="Cambria Math"/>
                      <w:lang w:eastAsia="en-US"/>
                    </w:rPr>
                    <m:t>K</m:t>
                  </m:r>
                </m:e>
                <m:sub>
                  <m:r>
                    <m:rPr>
                      <m:sty m:val="p"/>
                    </m:rPr>
                    <w:rPr>
                      <w:rFonts w:ascii="Cambria Math" w:eastAsia="SimSun" w:hAnsi="Cambria Math"/>
                      <w:lang w:eastAsia="en-US"/>
                    </w:rPr>
                    <m:t>PUSCH</m:t>
                  </m:r>
                </m:sub>
              </m:sSub>
              <m:r>
                <m:rPr>
                  <m:sty m:val="p"/>
                </m:rPr>
                <w:rPr>
                  <w:rFonts w:ascii="Cambria Math" w:eastAsia="SimSun" w:hAnsi="Cambria Math"/>
                  <w:lang w:eastAsia="en-US"/>
                </w:rPr>
                <m:t>(</m:t>
              </m:r>
              <m:r>
                <w:rPr>
                  <w:rFonts w:ascii="Cambria Math" w:eastAsia="SimSun" w:hAnsi="Cambria Math"/>
                  <w:lang w:eastAsia="en-US"/>
                </w:rPr>
                <m:t>i</m:t>
              </m:r>
              <m:r>
                <m:rPr>
                  <m:sty m:val="p"/>
                </m:rPr>
                <w:rPr>
                  <w:rFonts w:ascii="Cambria Math" w:eastAsia="SimSun" w:hAnsi="Cambria Math"/>
                  <w:lang w:eastAsia="en-US"/>
                </w:rPr>
                <m:t>)</m:t>
              </m:r>
            </m:oMath>
            <w:r w:rsidRPr="00872819">
              <w:rPr>
                <w:rFonts w:eastAsia="SimSun"/>
                <w:lang w:eastAsia="en-US"/>
              </w:rPr>
              <w:t xml:space="preserve"> for all PUSCH transmission occasions are the same for the TB.</w:t>
            </w:r>
          </w:p>
          <w:p w14:paraId="7E241B1F" w14:textId="77777777" w:rsidR="00932431" w:rsidRDefault="00932431" w:rsidP="00932431">
            <w:pPr>
              <w:jc w:val="center"/>
            </w:pPr>
            <w:r>
              <w:object w:dxaOrig="8193" w:dyaOrig="2171" w14:anchorId="2B91CD69">
                <v:shape id="_x0000_i1026" type="#_x0000_t75" style="width:409.4pt;height:108.8pt" o:ole="">
                  <v:imagedata r:id="rId10" o:title=""/>
                </v:shape>
                <o:OLEObject Type="Embed" ProgID="Visio.Drawing.11" ShapeID="_x0000_i1026" DrawAspect="Content" ObjectID="_1706358126" r:id="rId11"/>
              </w:object>
            </w:r>
          </w:p>
          <w:p w14:paraId="12E74C15" w14:textId="483FCA5D" w:rsidR="00932431" w:rsidRPr="00872819" w:rsidRDefault="00932431" w:rsidP="00872819">
            <w:pPr>
              <w:jc w:val="center"/>
            </w:pPr>
            <w:r>
              <w:t>Fig. Illustration of legacy power control</w:t>
            </w:r>
            <w:r>
              <w:rPr>
                <w:rFonts w:hint="eastAsia"/>
              </w:rPr>
              <w:t xml:space="preserve"> </w:t>
            </w:r>
            <w:r>
              <w:t>procedure for DG</w:t>
            </w:r>
            <w:r>
              <w:rPr>
                <w:rFonts w:hint="eastAsia"/>
              </w:rPr>
              <w:t>-</w:t>
            </w:r>
            <w:r>
              <w:t>PUSCH</w:t>
            </w:r>
            <w:r>
              <w:rPr>
                <w:rFonts w:hint="eastAsia"/>
              </w:rPr>
              <w:t xml:space="preserve"> (</w:t>
            </w:r>
            <w:r>
              <w:rPr>
                <w:b/>
              </w:rPr>
              <w:t xml:space="preserve">Interpretation </w:t>
            </w:r>
            <w:r>
              <w:rPr>
                <w:rFonts w:hint="eastAsia"/>
                <w:b/>
              </w:rPr>
              <w:t>2</w:t>
            </w:r>
            <w:r>
              <w:rPr>
                <w:rFonts w:hint="eastAsia"/>
              </w:rPr>
              <w:t>)</w:t>
            </w:r>
          </w:p>
        </w:tc>
      </w:tr>
    </w:tbl>
    <w:p w14:paraId="687666B9" w14:textId="77777777" w:rsidR="001A2A32" w:rsidRDefault="001A2A32" w:rsidP="00872819">
      <w:pPr>
        <w:widowControl w:val="0"/>
        <w:autoSpaceDE w:val="0"/>
        <w:autoSpaceDN w:val="0"/>
        <w:adjustRightInd w:val="0"/>
        <w:snapToGrid w:val="0"/>
        <w:spacing w:before="0" w:after="120" w:line="252" w:lineRule="auto"/>
        <w:ind w:firstLineChars="50" w:firstLine="100"/>
      </w:pPr>
    </w:p>
    <w:p w14:paraId="5BB7B223" w14:textId="168BCBAA" w:rsidR="001A2A32" w:rsidRDefault="00CD77D9" w:rsidP="00872819">
      <w:pPr>
        <w:widowControl w:val="0"/>
        <w:autoSpaceDE w:val="0"/>
        <w:autoSpaceDN w:val="0"/>
        <w:adjustRightInd w:val="0"/>
        <w:snapToGrid w:val="0"/>
        <w:spacing w:before="0" w:after="120" w:line="252" w:lineRule="auto"/>
        <w:ind w:firstLineChars="50" w:firstLine="100"/>
      </w:pPr>
      <w:r>
        <w:t>T</w:t>
      </w:r>
      <w:r w:rsidR="004067B3">
        <w:rPr>
          <w:rFonts w:hint="eastAsia"/>
        </w:rPr>
        <w:t xml:space="preserve">he </w:t>
      </w:r>
      <w:r>
        <w:t xml:space="preserve">Rel-15 </w:t>
      </w:r>
      <w:r w:rsidR="004067B3">
        <w:t>power co</w:t>
      </w:r>
      <w:r w:rsidR="00F8797B">
        <w:t>ntrol procedure supports absolute TPC command</w:t>
      </w:r>
      <w:r>
        <w:t>s</w:t>
      </w:r>
      <w:r w:rsidR="00F8797B">
        <w:t xml:space="preserve"> </w:t>
      </w:r>
      <w:r>
        <w:rPr>
          <w:rFonts w:eastAsia="SimSun"/>
          <w:bCs/>
          <w:lang w:val="en-GB" w:eastAsia="en-US"/>
        </w:rPr>
        <w:t>provided by</w:t>
      </w:r>
      <w:r w:rsidR="00F8797B">
        <w:t xml:space="preserve"> DCI format 2_2 </w:t>
      </w:r>
      <w:r w:rsidR="001A2A32">
        <w:t>w</w:t>
      </w:r>
      <w:r w:rsidR="00F8797B">
        <w:t xml:space="preserve">hen </w:t>
      </w:r>
      <w:r w:rsidR="001A2A32">
        <w:t xml:space="preserve">TPC accumulation is not enabled. </w:t>
      </w:r>
      <w:r w:rsidR="00297510">
        <w:t>Also, t</w:t>
      </w:r>
      <w:r w:rsidR="00F8797B">
        <w:t xml:space="preserve">he UE </w:t>
      </w:r>
      <w:r>
        <w:t>applies</w:t>
      </w:r>
      <w:r w:rsidR="00F8797B">
        <w:t xml:space="preserve"> the timeline requirement </w:t>
      </w:r>
      <w:r>
        <w:t xml:space="preserve">in the </w:t>
      </w:r>
      <w:r w:rsidR="00F8797B">
        <w:t xml:space="preserve">same </w:t>
      </w:r>
      <w:r>
        <w:t xml:space="preserve">manner </w:t>
      </w:r>
      <w:r w:rsidR="00F8797B">
        <w:t xml:space="preserve">as </w:t>
      </w:r>
      <w:r>
        <w:t xml:space="preserve">for </w:t>
      </w:r>
      <w:r w:rsidR="00F8797B">
        <w:t>the timeline of the accumulate</w:t>
      </w:r>
      <w:r>
        <w:t>d</w:t>
      </w:r>
      <w:r w:rsidR="00F8797B">
        <w:t xml:space="preserve"> TPC command for </w:t>
      </w:r>
      <w:r w:rsidR="00AD4B46">
        <w:t xml:space="preserve">each </w:t>
      </w:r>
      <w:r w:rsidR="00F8797B">
        <w:t>CG-PUSCH and DG-PUSCH</w:t>
      </w:r>
      <w:r w:rsidR="00AD4B46">
        <w:t>.</w:t>
      </w:r>
      <w:r w:rsidR="000D6136">
        <w:t xml:space="preserve"> </w:t>
      </w:r>
    </w:p>
    <w:p w14:paraId="7E102E65" w14:textId="1CA6E4D9" w:rsidR="007475CB" w:rsidRDefault="000D6136" w:rsidP="00872819">
      <w:pPr>
        <w:widowControl w:val="0"/>
        <w:autoSpaceDE w:val="0"/>
        <w:autoSpaceDN w:val="0"/>
        <w:adjustRightInd w:val="0"/>
        <w:snapToGrid w:val="0"/>
        <w:spacing w:before="0" w:after="120" w:line="252" w:lineRule="auto"/>
        <w:ind w:firstLineChars="50" w:firstLine="100"/>
        <w:rPr>
          <w:rFonts w:eastAsia="SimSun"/>
          <w:bCs/>
          <w:lang w:val="en-GB" w:eastAsia="en-US"/>
        </w:rPr>
      </w:pPr>
      <w:r>
        <w:t xml:space="preserve">Regarding the interpretation of the definition of </w:t>
      </w:r>
      <m:oMath>
        <m:sSub>
          <m:sSubPr>
            <m:ctrlPr>
              <w:rPr>
                <w:rFonts w:ascii="Cambria Math" w:eastAsia="SimSun" w:hAnsi="Cambria Math"/>
                <w:bCs/>
                <w:lang w:val="en-GB" w:eastAsia="en-US"/>
              </w:rPr>
            </m:ctrlPr>
          </m:sSubPr>
          <m:e>
            <m:r>
              <w:rPr>
                <w:rFonts w:ascii="Cambria Math" w:eastAsia="SimSun" w:hAnsi="Cambria Math"/>
                <w:lang w:val="en-GB" w:eastAsia="en-US"/>
              </w:rPr>
              <m:t>K</m:t>
            </m:r>
          </m:e>
          <m:sub>
            <m:r>
              <m:rPr>
                <m:sty m:val="p"/>
              </m:rPr>
              <w:rPr>
                <w:rFonts w:ascii="Cambria Math" w:eastAsia="SimSun" w:hAnsi="Cambria Math"/>
                <w:lang w:val="en-GB" w:eastAsia="en-US"/>
              </w:rPr>
              <m:t>PUSCH</m:t>
            </m:r>
          </m:sub>
        </m:sSub>
        <m:r>
          <m:rPr>
            <m:sty m:val="p"/>
          </m:rPr>
          <w:rPr>
            <w:rFonts w:ascii="Cambria Math" w:eastAsia="SimSun" w:hAnsi="Cambria Math"/>
            <w:lang w:val="en-GB" w:eastAsia="en-US"/>
          </w:rPr>
          <m:t>(</m:t>
        </m:r>
        <m:r>
          <w:rPr>
            <w:rFonts w:ascii="Cambria Math" w:eastAsia="SimSun" w:hAnsi="Cambria Math"/>
            <w:lang w:val="en-GB" w:eastAsia="en-US"/>
          </w:rPr>
          <m:t>i</m:t>
        </m:r>
        <m:r>
          <m:rPr>
            <m:sty m:val="p"/>
          </m:rPr>
          <w:rPr>
            <w:rFonts w:ascii="Cambria Math" w:eastAsia="SimSun" w:hAnsi="Cambria Math"/>
            <w:lang w:val="en-GB" w:eastAsia="en-US"/>
          </w:rPr>
          <m:t>)</m:t>
        </m:r>
      </m:oMath>
      <w:r w:rsidRPr="00D8184C">
        <w:rPr>
          <w:rFonts w:eastAsia="SimSun"/>
          <w:bCs/>
          <w:lang w:val="en-GB" w:eastAsia="en-US"/>
        </w:rPr>
        <w:t xml:space="preserve"> for DG-PUSCH in TS 38.214 for Rel-15/16</w:t>
      </w:r>
      <w:r>
        <w:rPr>
          <w:rFonts w:eastAsia="SimSun"/>
          <w:bCs/>
          <w:lang w:val="en-GB" w:eastAsia="en-US"/>
        </w:rPr>
        <w:t>, when the PUSCH repetition is scheduled by a DCI format, value</w:t>
      </w:r>
      <w:r w:rsidR="00D629A7">
        <w:rPr>
          <w:rFonts w:eastAsia="SimSun"/>
          <w:bCs/>
          <w:lang w:val="en-GB" w:eastAsia="en-US"/>
        </w:rPr>
        <w:t>s</w:t>
      </w:r>
      <w:r>
        <w:rPr>
          <w:rFonts w:eastAsia="SimSun"/>
          <w:bCs/>
          <w:lang w:val="en-GB" w:eastAsia="en-US"/>
        </w:rPr>
        <w:t xml:space="preserve"> of </w:t>
      </w:r>
      <m:oMath>
        <m:sSub>
          <m:sSubPr>
            <m:ctrlPr>
              <w:rPr>
                <w:rFonts w:ascii="Cambria Math" w:eastAsia="SimSun" w:hAnsi="Cambria Math"/>
                <w:bCs/>
                <w:lang w:val="en-GB" w:eastAsia="en-US"/>
              </w:rPr>
            </m:ctrlPr>
          </m:sSubPr>
          <m:e>
            <m:r>
              <w:rPr>
                <w:rFonts w:ascii="Cambria Math" w:eastAsia="SimSun" w:hAnsi="Cambria Math"/>
                <w:lang w:val="en-GB" w:eastAsia="en-US"/>
              </w:rPr>
              <m:t>K</m:t>
            </m:r>
          </m:e>
          <m:sub>
            <m:r>
              <m:rPr>
                <m:sty m:val="p"/>
              </m:rPr>
              <w:rPr>
                <w:rFonts w:ascii="Cambria Math" w:eastAsia="SimSun" w:hAnsi="Cambria Math"/>
                <w:lang w:val="en-GB" w:eastAsia="en-US"/>
              </w:rPr>
              <m:t>PUSCH</m:t>
            </m:r>
          </m:sub>
        </m:sSub>
        <m:r>
          <m:rPr>
            <m:sty m:val="p"/>
          </m:rPr>
          <w:rPr>
            <w:rFonts w:ascii="Cambria Math" w:eastAsia="SimSun" w:hAnsi="Cambria Math"/>
            <w:lang w:val="en-GB" w:eastAsia="en-US"/>
          </w:rPr>
          <m:t>(</m:t>
        </m:r>
        <m:r>
          <w:rPr>
            <w:rFonts w:ascii="Cambria Math" w:eastAsia="SimSun" w:hAnsi="Cambria Math"/>
            <w:lang w:val="en-GB" w:eastAsia="en-US"/>
          </w:rPr>
          <m:t>i</m:t>
        </m:r>
        <m:r>
          <m:rPr>
            <m:sty m:val="p"/>
          </m:rPr>
          <w:rPr>
            <w:rFonts w:ascii="Cambria Math" w:eastAsia="SimSun" w:hAnsi="Cambria Math"/>
            <w:lang w:val="en-GB" w:eastAsia="en-US"/>
          </w:rPr>
          <m:t>)</m:t>
        </m:r>
      </m:oMath>
      <w:r>
        <w:rPr>
          <w:rFonts w:eastAsia="SimSun"/>
          <w:bCs/>
          <w:lang w:val="en-GB" w:eastAsia="en-US"/>
        </w:rPr>
        <w:t xml:space="preserve"> for each PUSCH repetition</w:t>
      </w:r>
      <w:r w:rsidR="00D629A7">
        <w:rPr>
          <w:rFonts w:eastAsia="SimSun"/>
          <w:bCs/>
          <w:lang w:val="en-GB" w:eastAsia="en-US"/>
        </w:rPr>
        <w:t xml:space="preserve"> are calculated with different number of symbols after a last symbol of a corresponding PDCCH reception and before a first symbol of the each PUSCH transmission. Therefore, we think </w:t>
      </w:r>
      <w:r w:rsidR="00C938C6">
        <w:rPr>
          <w:rFonts w:eastAsia="SimSun"/>
          <w:bCs/>
          <w:lang w:val="en-GB" w:eastAsia="en-US"/>
        </w:rPr>
        <w:t>the current specification</w:t>
      </w:r>
      <w:r w:rsidR="000F43C3">
        <w:rPr>
          <w:rFonts w:eastAsia="SimSun"/>
          <w:bCs/>
          <w:lang w:val="en-GB" w:eastAsia="en-US"/>
        </w:rPr>
        <w:t>s</w:t>
      </w:r>
      <w:r w:rsidR="00C938C6">
        <w:rPr>
          <w:rFonts w:eastAsia="SimSun"/>
          <w:bCs/>
          <w:lang w:val="en-GB" w:eastAsia="en-US"/>
        </w:rPr>
        <w:t xml:space="preserve"> follow </w:t>
      </w:r>
      <w:r w:rsidR="000F43C3">
        <w:rPr>
          <w:rFonts w:eastAsia="SimSun"/>
          <w:bCs/>
          <w:lang w:val="en-GB" w:eastAsia="en-US"/>
        </w:rPr>
        <w:t>I</w:t>
      </w:r>
      <w:r w:rsidR="00D629A7">
        <w:rPr>
          <w:rFonts w:eastAsia="SimSun"/>
          <w:bCs/>
          <w:lang w:val="en-GB" w:eastAsia="en-US"/>
        </w:rPr>
        <w:t>nterpretation 1</w:t>
      </w:r>
      <w:r w:rsidR="00307411">
        <w:rPr>
          <w:rFonts w:eastAsia="SimSun"/>
          <w:bCs/>
          <w:lang w:val="en-GB" w:eastAsia="en-US"/>
        </w:rPr>
        <w:t>.</w:t>
      </w:r>
    </w:p>
    <w:p w14:paraId="3ADCD0B7" w14:textId="3F4EA34F" w:rsidR="00C938C6" w:rsidRPr="00B005AF" w:rsidRDefault="00C938C6" w:rsidP="00872819">
      <w:pPr>
        <w:spacing w:before="0" w:afterLines="120" w:after="288"/>
        <w:ind w:firstLineChars="0" w:firstLine="100"/>
        <w:rPr>
          <w:rFonts w:eastAsia="DengXian"/>
          <w:b/>
          <w:i/>
          <w:szCs w:val="22"/>
          <w:lang w:eastAsia="zh-CN" w:bidi="ar"/>
        </w:rPr>
      </w:pPr>
      <w:r>
        <w:rPr>
          <w:b/>
          <w:i/>
        </w:rPr>
        <w:t>Observation</w:t>
      </w:r>
      <w:r w:rsidRPr="008C2DD7">
        <w:rPr>
          <w:rFonts w:hint="eastAsia"/>
          <w:b/>
          <w:i/>
        </w:rPr>
        <w:t xml:space="preserve"> </w:t>
      </w:r>
      <w:r>
        <w:rPr>
          <w:b/>
          <w:i/>
        </w:rPr>
        <w:t>1</w:t>
      </w:r>
      <w:r w:rsidRPr="008C2DD7">
        <w:rPr>
          <w:b/>
          <w:i/>
        </w:rPr>
        <w:t xml:space="preserve">: </w:t>
      </w:r>
      <w:r>
        <w:rPr>
          <w:b/>
          <w:i/>
        </w:rPr>
        <w:t>A</w:t>
      </w:r>
      <w:r w:rsidRPr="00C938C6">
        <w:rPr>
          <w:rFonts w:eastAsia="DengXian"/>
          <w:b/>
          <w:i/>
          <w:szCs w:val="22"/>
          <w:lang w:eastAsia="zh-CN" w:bidi="ar"/>
        </w:rPr>
        <w:t>bsolute TPC command</w:t>
      </w:r>
      <w:r w:rsidR="009469FA">
        <w:rPr>
          <w:rFonts w:eastAsia="DengXian"/>
          <w:b/>
          <w:i/>
          <w:szCs w:val="22"/>
          <w:lang w:eastAsia="zh-CN" w:bidi="ar"/>
        </w:rPr>
        <w:t>s</w:t>
      </w:r>
      <w:r w:rsidRPr="00C938C6">
        <w:rPr>
          <w:rFonts w:eastAsia="DengXian"/>
          <w:b/>
          <w:i/>
          <w:szCs w:val="22"/>
          <w:lang w:eastAsia="zh-CN" w:bidi="ar"/>
        </w:rPr>
        <w:t xml:space="preserve"> </w:t>
      </w:r>
      <w:r w:rsidR="009469FA">
        <w:rPr>
          <w:rFonts w:eastAsia="DengXian"/>
          <w:b/>
          <w:i/>
          <w:szCs w:val="22"/>
          <w:lang w:eastAsia="zh-CN" w:bidi="ar"/>
        </w:rPr>
        <w:t>are</w:t>
      </w:r>
      <w:r w:rsidRPr="00C938C6">
        <w:rPr>
          <w:rFonts w:eastAsia="DengXian"/>
          <w:b/>
          <w:i/>
          <w:szCs w:val="22"/>
          <w:lang w:eastAsia="zh-CN" w:bidi="ar"/>
        </w:rPr>
        <w:t xml:space="preserve"> supported for DCI format 2_2 </w:t>
      </w:r>
      <w:r w:rsidR="009469FA">
        <w:rPr>
          <w:rFonts w:eastAsia="DengXian"/>
          <w:b/>
          <w:i/>
          <w:szCs w:val="22"/>
          <w:lang w:eastAsia="zh-CN" w:bidi="ar"/>
        </w:rPr>
        <w:t>in</w:t>
      </w:r>
      <w:r w:rsidR="009469FA" w:rsidRPr="00C938C6">
        <w:rPr>
          <w:rFonts w:eastAsia="DengXian"/>
          <w:b/>
          <w:i/>
          <w:szCs w:val="22"/>
          <w:lang w:eastAsia="zh-CN" w:bidi="ar"/>
        </w:rPr>
        <w:t xml:space="preserve"> </w:t>
      </w:r>
      <w:r w:rsidRPr="00C938C6">
        <w:rPr>
          <w:rFonts w:eastAsia="DengXian"/>
          <w:b/>
          <w:i/>
          <w:szCs w:val="22"/>
          <w:lang w:eastAsia="zh-CN" w:bidi="ar"/>
        </w:rPr>
        <w:t>Rel-15/16</w:t>
      </w:r>
      <w:r w:rsidRPr="00620B4D">
        <w:rPr>
          <w:rFonts w:eastAsia="DengXian"/>
          <w:b/>
          <w:i/>
          <w:szCs w:val="22"/>
          <w:lang w:eastAsia="zh-CN" w:bidi="ar"/>
        </w:rPr>
        <w:t>.</w:t>
      </w:r>
      <w:r>
        <w:rPr>
          <w:rFonts w:eastAsia="DengXian"/>
          <w:b/>
          <w:i/>
          <w:szCs w:val="22"/>
          <w:lang w:eastAsia="zh-CN" w:bidi="ar"/>
        </w:rPr>
        <w:t xml:space="preserve"> </w:t>
      </w:r>
      <w:r w:rsidR="009469FA">
        <w:rPr>
          <w:rFonts w:eastAsia="DengXian"/>
          <w:b/>
          <w:i/>
          <w:szCs w:val="22"/>
          <w:lang w:eastAsia="zh-CN" w:bidi="ar"/>
        </w:rPr>
        <w:t>The</w:t>
      </w:r>
      <w:r>
        <w:rPr>
          <w:rFonts w:eastAsia="DengXian"/>
          <w:b/>
          <w:i/>
          <w:szCs w:val="22"/>
          <w:lang w:eastAsia="zh-CN" w:bidi="ar"/>
        </w:rPr>
        <w:t xml:space="preserve"> timeline </w:t>
      </w:r>
      <w:r w:rsidRPr="00C938C6">
        <w:rPr>
          <w:rFonts w:eastAsia="DengXian"/>
          <w:b/>
          <w:i/>
          <w:szCs w:val="22"/>
          <w:lang w:eastAsia="zh-CN" w:bidi="ar"/>
        </w:rPr>
        <w:t>of absolute TPC command</w:t>
      </w:r>
      <w:r w:rsidR="009469FA">
        <w:rPr>
          <w:rFonts w:eastAsia="DengXian"/>
          <w:b/>
          <w:i/>
          <w:szCs w:val="22"/>
          <w:lang w:eastAsia="zh-CN" w:bidi="ar"/>
        </w:rPr>
        <w:t>s</w:t>
      </w:r>
      <w:r w:rsidRPr="00C938C6">
        <w:rPr>
          <w:rFonts w:eastAsia="DengXian"/>
          <w:b/>
          <w:i/>
          <w:szCs w:val="22"/>
          <w:lang w:eastAsia="zh-CN" w:bidi="ar"/>
        </w:rPr>
        <w:t xml:space="preserve"> </w:t>
      </w:r>
      <w:r w:rsidR="009469FA">
        <w:rPr>
          <w:rFonts w:eastAsia="DengXian"/>
          <w:b/>
          <w:i/>
          <w:szCs w:val="22"/>
          <w:lang w:eastAsia="zh-CN" w:bidi="ar"/>
        </w:rPr>
        <w:t>is same as the timeline for</w:t>
      </w:r>
      <w:r w:rsidRPr="00C938C6">
        <w:rPr>
          <w:rFonts w:eastAsia="DengXian"/>
          <w:b/>
          <w:i/>
          <w:szCs w:val="22"/>
          <w:lang w:eastAsia="zh-CN" w:bidi="ar"/>
        </w:rPr>
        <w:t xml:space="preserve"> the accumulate</w:t>
      </w:r>
      <w:r w:rsidR="009469FA">
        <w:rPr>
          <w:rFonts w:eastAsia="DengXian"/>
          <w:b/>
          <w:i/>
          <w:szCs w:val="22"/>
          <w:lang w:eastAsia="zh-CN" w:bidi="ar"/>
        </w:rPr>
        <w:t>d</w:t>
      </w:r>
      <w:r w:rsidRPr="00C938C6">
        <w:rPr>
          <w:rFonts w:eastAsia="DengXian"/>
          <w:b/>
          <w:i/>
          <w:szCs w:val="22"/>
          <w:lang w:eastAsia="zh-CN" w:bidi="ar"/>
        </w:rPr>
        <w:t xml:space="preserve"> TPC command</w:t>
      </w:r>
      <w:r w:rsidR="009469FA">
        <w:rPr>
          <w:rFonts w:eastAsia="DengXian"/>
          <w:b/>
          <w:i/>
          <w:szCs w:val="22"/>
          <w:lang w:eastAsia="zh-CN" w:bidi="ar"/>
        </w:rPr>
        <w:t>s</w:t>
      </w:r>
      <w:r>
        <w:rPr>
          <w:rFonts w:eastAsia="DengXian"/>
          <w:b/>
          <w:i/>
          <w:szCs w:val="22"/>
          <w:lang w:eastAsia="zh-CN" w:bidi="ar"/>
        </w:rPr>
        <w:t>.</w:t>
      </w:r>
    </w:p>
    <w:p w14:paraId="5C18EFB5" w14:textId="59CC7B5B" w:rsidR="00C938C6" w:rsidRPr="00B005AF" w:rsidRDefault="00C938C6" w:rsidP="00C938C6">
      <w:pPr>
        <w:spacing w:before="0" w:afterLines="120" w:after="288"/>
        <w:ind w:firstLineChars="0" w:firstLine="100"/>
        <w:rPr>
          <w:rFonts w:eastAsia="DengXian"/>
          <w:b/>
          <w:i/>
          <w:szCs w:val="22"/>
          <w:lang w:eastAsia="zh-CN" w:bidi="ar"/>
        </w:rPr>
      </w:pPr>
      <w:r>
        <w:rPr>
          <w:b/>
          <w:i/>
        </w:rPr>
        <w:t>Observation</w:t>
      </w:r>
      <w:r w:rsidRPr="008C2DD7">
        <w:rPr>
          <w:rFonts w:hint="eastAsia"/>
          <w:b/>
          <w:i/>
        </w:rPr>
        <w:t xml:space="preserve"> </w:t>
      </w:r>
      <w:r>
        <w:rPr>
          <w:b/>
          <w:i/>
        </w:rPr>
        <w:t>2</w:t>
      </w:r>
      <w:r w:rsidRPr="008C2DD7">
        <w:rPr>
          <w:b/>
          <w:i/>
        </w:rPr>
        <w:t xml:space="preserve">: </w:t>
      </w:r>
      <w:r w:rsidR="009469FA">
        <w:rPr>
          <w:b/>
          <w:i/>
        </w:rPr>
        <w:t>Rel-16</w:t>
      </w:r>
      <w:r>
        <w:rPr>
          <w:b/>
          <w:i/>
        </w:rPr>
        <w:t xml:space="preserve"> specification</w:t>
      </w:r>
      <w:r w:rsidR="000F43C3">
        <w:rPr>
          <w:b/>
          <w:i/>
        </w:rPr>
        <w:t>s</w:t>
      </w:r>
      <w:r>
        <w:rPr>
          <w:b/>
          <w:i/>
        </w:rPr>
        <w:t xml:space="preserve"> </w:t>
      </w:r>
      <w:r w:rsidR="009469FA">
        <w:rPr>
          <w:b/>
          <w:i/>
        </w:rPr>
        <w:t>are according to</w:t>
      </w:r>
      <w:r>
        <w:rPr>
          <w:b/>
          <w:i/>
        </w:rPr>
        <w:t xml:space="preserve"> </w:t>
      </w:r>
      <w:r w:rsidR="000F43C3">
        <w:rPr>
          <w:b/>
          <w:i/>
        </w:rPr>
        <w:t>I</w:t>
      </w:r>
      <w:r>
        <w:rPr>
          <w:b/>
          <w:i/>
        </w:rPr>
        <w:t>nterpretation 1</w:t>
      </w:r>
      <w:r>
        <w:rPr>
          <w:rFonts w:eastAsia="DengXian"/>
          <w:b/>
          <w:i/>
          <w:szCs w:val="22"/>
          <w:lang w:eastAsia="zh-CN" w:bidi="ar"/>
        </w:rPr>
        <w:t>.</w:t>
      </w:r>
    </w:p>
    <w:p w14:paraId="325947B0" w14:textId="0FC2BCF0" w:rsidR="00D629A7" w:rsidRPr="00872819" w:rsidRDefault="000F43C3" w:rsidP="00872819">
      <w:pPr>
        <w:widowControl w:val="0"/>
        <w:autoSpaceDE w:val="0"/>
        <w:autoSpaceDN w:val="0"/>
        <w:adjustRightInd w:val="0"/>
        <w:snapToGrid w:val="0"/>
        <w:spacing w:before="0" w:after="120" w:line="252" w:lineRule="auto"/>
        <w:ind w:firstLineChars="50" w:firstLine="100"/>
      </w:pPr>
      <w:r>
        <w:t>In RAN1#107bis-e</w:t>
      </w:r>
      <w:r w:rsidR="008F65ED">
        <w:t>,</w:t>
      </w:r>
      <w:r>
        <w:t xml:space="preserve"> it was discussed whether a clarification of the interpretations summarized above is needed in the specification</w:t>
      </w:r>
      <w:r w:rsidR="00CB2833">
        <w:t>s</w:t>
      </w:r>
      <w:r>
        <w:t xml:space="preserve">. </w:t>
      </w:r>
      <w:r w:rsidR="00FB675C">
        <w:t xml:space="preserve">However, it turns out that RAN1 already discussed the relevant proposals in the past [2][3] which were not included in the specification. </w:t>
      </w:r>
      <w:r w:rsidR="00496FAC">
        <w:t>Therefore, we do not see the need for spec update. R</w:t>
      </w:r>
      <w:r w:rsidR="00CB2833">
        <w:t xml:space="preserve">egardless of </w:t>
      </w:r>
      <w:r w:rsidR="00496FAC">
        <w:t>the</w:t>
      </w:r>
      <w:r w:rsidR="00CB2833">
        <w:t xml:space="preserve"> need</w:t>
      </w:r>
      <w:r w:rsidR="00496FAC">
        <w:t xml:space="preserve"> for update</w:t>
      </w:r>
      <w:r w:rsidR="00CB2833">
        <w:t xml:space="preserve">, </w:t>
      </w:r>
      <w:r w:rsidR="009469FA">
        <w:t xml:space="preserve">such </w:t>
      </w:r>
      <w:r w:rsidR="00496FAC">
        <w:t xml:space="preserve">discussion </w:t>
      </w:r>
      <w:r w:rsidR="009469FA">
        <w:t xml:space="preserve">should be </w:t>
      </w:r>
      <w:r w:rsidR="00496FAC">
        <w:t xml:space="preserve">held in </w:t>
      </w:r>
      <w:r w:rsidR="009469FA">
        <w:t xml:space="preserve">Rel-15/16 CR </w:t>
      </w:r>
      <w:r w:rsidR="00496FAC">
        <w:t xml:space="preserve">session </w:t>
      </w:r>
      <w:r w:rsidR="009469FA">
        <w:t>and not in this WI.</w:t>
      </w:r>
    </w:p>
    <w:p w14:paraId="6432BBF7" w14:textId="14F189B3" w:rsidR="00EC6E17" w:rsidRPr="00854BB7" w:rsidRDefault="009469FA" w:rsidP="00EC6E17">
      <w:pPr>
        <w:spacing w:before="0" w:afterLines="120" w:after="288"/>
        <w:ind w:firstLineChars="0" w:firstLine="0"/>
        <w:rPr>
          <w:rFonts w:eastAsia="DengXian"/>
          <w:b/>
          <w:i/>
          <w:szCs w:val="22"/>
          <w:lang w:eastAsia="zh-CN" w:bidi="ar"/>
        </w:rPr>
      </w:pPr>
      <w:r>
        <w:rPr>
          <w:b/>
          <w:i/>
        </w:rPr>
        <w:t>Observation 3</w:t>
      </w:r>
      <w:r w:rsidR="00EC6E17" w:rsidRPr="008C2DD7">
        <w:rPr>
          <w:b/>
          <w:i/>
        </w:rPr>
        <w:t xml:space="preserve">: </w:t>
      </w:r>
      <w:r w:rsidR="00307411">
        <w:rPr>
          <w:b/>
          <w:i/>
        </w:rPr>
        <w:t>TPs for changing the Rel-15/16 power control procedure</w:t>
      </w:r>
      <w:r>
        <w:rPr>
          <w:b/>
          <w:i/>
        </w:rPr>
        <w:t xml:space="preserve"> </w:t>
      </w:r>
      <w:r w:rsidR="008D2855">
        <w:rPr>
          <w:b/>
          <w:i/>
        </w:rPr>
        <w:t>may</w:t>
      </w:r>
      <w:r>
        <w:rPr>
          <w:b/>
          <w:i/>
        </w:rPr>
        <w:t xml:space="preserve"> be discussed via Rel-15/16 CRs and</w:t>
      </w:r>
      <w:r w:rsidR="00307411">
        <w:rPr>
          <w:b/>
          <w:i/>
        </w:rPr>
        <w:t xml:space="preserve"> are out-of-scope of </w:t>
      </w:r>
      <w:r>
        <w:rPr>
          <w:b/>
          <w:i/>
        </w:rPr>
        <w:t xml:space="preserve">the </w:t>
      </w:r>
      <w:r w:rsidR="00307411">
        <w:rPr>
          <w:b/>
          <w:i/>
        </w:rPr>
        <w:t xml:space="preserve">Rel-17 Coverage Enhancement WI. </w:t>
      </w:r>
    </w:p>
    <w:p w14:paraId="2A8603A8" w14:textId="345970D5" w:rsidR="007475CB" w:rsidRPr="00872819" w:rsidRDefault="007475CB" w:rsidP="00872819">
      <w:pPr>
        <w:pStyle w:val="2"/>
        <w:numPr>
          <w:ilvl w:val="1"/>
          <w:numId w:val="1"/>
        </w:numPr>
        <w:rPr>
          <w:sz w:val="28"/>
          <w:lang w:eastAsia="ko-KR"/>
        </w:rPr>
      </w:pPr>
      <w:r w:rsidRPr="00872819">
        <w:rPr>
          <w:rFonts w:hint="eastAsia"/>
          <w:sz w:val="28"/>
        </w:rPr>
        <w:t>Rel-</w:t>
      </w:r>
      <w:r w:rsidRPr="00872819">
        <w:rPr>
          <w:sz w:val="28"/>
        </w:rPr>
        <w:t>17</w:t>
      </w:r>
      <w:r w:rsidRPr="00872819">
        <w:rPr>
          <w:rFonts w:hint="eastAsia"/>
          <w:sz w:val="28"/>
        </w:rPr>
        <w:t xml:space="preserve"> </w:t>
      </w:r>
      <w:r w:rsidRPr="00872819">
        <w:rPr>
          <w:sz w:val="28"/>
        </w:rPr>
        <w:t>power control procedure with DMRS bundling</w:t>
      </w:r>
    </w:p>
    <w:p w14:paraId="5F48E482" w14:textId="41936650" w:rsidR="007475CB" w:rsidRDefault="007475CB" w:rsidP="00872819">
      <w:pPr>
        <w:widowControl w:val="0"/>
        <w:autoSpaceDE w:val="0"/>
        <w:autoSpaceDN w:val="0"/>
        <w:adjustRightInd w:val="0"/>
        <w:snapToGrid w:val="0"/>
        <w:spacing w:before="0" w:after="120" w:line="252" w:lineRule="auto"/>
        <w:ind w:firstLineChars="50" w:firstLine="100"/>
        <w:rPr>
          <w:rFonts w:eastAsia="SimSun"/>
          <w:lang w:eastAsia="zh-CN"/>
        </w:rPr>
      </w:pPr>
      <w:r>
        <w:t>In RAN1#107bis-e, the following proposals</w:t>
      </w:r>
      <w:r w:rsidR="009C1195">
        <w:t xml:space="preserve"> </w:t>
      </w:r>
      <w:r w:rsidR="00307411">
        <w:t>were discussed</w:t>
      </w:r>
      <w:r>
        <w:rPr>
          <w:rFonts w:hint="eastAsia"/>
        </w:rPr>
        <w:t xml:space="preserve"> for group common TPC commands</w:t>
      </w:r>
      <w:r w:rsidR="00984EF2">
        <w:t xml:space="preserve">, when DMRS-bundling is enabled. </w:t>
      </w:r>
    </w:p>
    <w:tbl>
      <w:tblPr>
        <w:tblStyle w:val="af"/>
        <w:tblW w:w="0" w:type="auto"/>
        <w:tblLook w:val="04A0" w:firstRow="1" w:lastRow="0" w:firstColumn="1" w:lastColumn="0" w:noHBand="0" w:noVBand="1"/>
      </w:tblPr>
      <w:tblGrid>
        <w:gridCol w:w="9737"/>
      </w:tblGrid>
      <w:tr w:rsidR="007475CB" w:rsidRPr="009547FC" w14:paraId="4D1981C7" w14:textId="77777777" w:rsidTr="00771976">
        <w:tc>
          <w:tcPr>
            <w:tcW w:w="9737" w:type="dxa"/>
          </w:tcPr>
          <w:p w14:paraId="1E1BCD46" w14:textId="77777777" w:rsidR="00AD445E" w:rsidRPr="00AD445E" w:rsidRDefault="00AD445E" w:rsidP="00AD445E">
            <w:pPr>
              <w:wordWrap w:val="0"/>
              <w:autoSpaceDE w:val="0"/>
              <w:autoSpaceDN w:val="0"/>
              <w:spacing w:before="0" w:after="160" w:line="259" w:lineRule="auto"/>
              <w:ind w:firstLineChars="0" w:firstLine="0"/>
              <w:rPr>
                <w:rFonts w:eastAsiaTheme="minorEastAsia"/>
                <w:b/>
                <w:kern w:val="2"/>
              </w:rPr>
            </w:pPr>
            <w:r w:rsidRPr="00AD445E">
              <w:rPr>
                <w:rFonts w:eastAsiaTheme="minorEastAsia" w:hint="eastAsia"/>
                <w:b/>
                <w:kern w:val="2"/>
                <w:highlight w:val="yellow"/>
              </w:rPr>
              <w:t>P</w:t>
            </w:r>
            <w:r w:rsidRPr="00AD445E">
              <w:rPr>
                <w:rFonts w:eastAsiaTheme="minorEastAsia"/>
                <w:b/>
                <w:kern w:val="2"/>
                <w:highlight w:val="yellow"/>
              </w:rPr>
              <w:t>roposal 12:</w:t>
            </w:r>
            <w:r w:rsidRPr="00AD445E">
              <w:rPr>
                <w:rFonts w:eastAsiaTheme="minorEastAsia"/>
                <w:b/>
                <w:kern w:val="2"/>
              </w:rPr>
              <w:t xml:space="preserve"> </w:t>
            </w:r>
            <w:r w:rsidRPr="00AD445E">
              <w:rPr>
                <w:rFonts w:eastAsiaTheme="minorEastAsia"/>
                <w:kern w:val="2"/>
              </w:rPr>
              <w:t>For the following working assumption,</w:t>
            </w:r>
          </w:p>
          <w:p w14:paraId="2B9EB9F1" w14:textId="77777777" w:rsidR="00AD445E" w:rsidRPr="00AD445E" w:rsidRDefault="00AD445E" w:rsidP="00AD445E">
            <w:pPr>
              <w:numPr>
                <w:ilvl w:val="0"/>
                <w:numId w:val="56"/>
              </w:numPr>
              <w:wordWrap w:val="0"/>
              <w:autoSpaceDE w:val="0"/>
              <w:autoSpaceDN w:val="0"/>
              <w:adjustRightInd w:val="0"/>
              <w:snapToGrid w:val="0"/>
              <w:spacing w:before="0" w:after="120" w:line="259" w:lineRule="auto"/>
              <w:ind w:firstLineChars="0"/>
              <w:rPr>
                <w:rFonts w:eastAsiaTheme="minorEastAsia"/>
                <w:bCs/>
              </w:rPr>
            </w:pPr>
            <w:r w:rsidRPr="00AD445E">
              <w:rPr>
                <w:rFonts w:eastAsiaTheme="minorEastAsia" w:hint="eastAsia"/>
                <w:bCs/>
                <w:lang w:eastAsia="zh-CN"/>
              </w:rPr>
              <w:t>C</w:t>
            </w:r>
            <w:r w:rsidRPr="00AD445E">
              <w:rPr>
                <w:rFonts w:eastAsiaTheme="minorEastAsia"/>
                <w:bCs/>
                <w:lang w:eastAsia="zh-CN"/>
              </w:rPr>
              <w:t>onfirm the main bullet</w:t>
            </w:r>
          </w:p>
          <w:p w14:paraId="03501F48" w14:textId="77777777" w:rsidR="00AD445E" w:rsidRPr="00AD445E" w:rsidRDefault="00AD445E" w:rsidP="00AD445E">
            <w:pPr>
              <w:numPr>
                <w:ilvl w:val="0"/>
                <w:numId w:val="56"/>
              </w:numPr>
              <w:wordWrap w:val="0"/>
              <w:autoSpaceDE w:val="0"/>
              <w:autoSpaceDN w:val="0"/>
              <w:adjustRightInd w:val="0"/>
              <w:snapToGrid w:val="0"/>
              <w:spacing w:before="0" w:after="120" w:line="259" w:lineRule="auto"/>
              <w:ind w:firstLineChars="0"/>
              <w:rPr>
                <w:rFonts w:eastAsiaTheme="minorEastAsia"/>
                <w:bCs/>
              </w:rPr>
            </w:pPr>
            <w:r w:rsidRPr="00AD445E">
              <w:rPr>
                <w:rFonts w:eastAsiaTheme="minorEastAsia"/>
                <w:bCs/>
              </w:rPr>
              <w:t>Confirm the 1</w:t>
            </w:r>
            <w:r w:rsidRPr="00AD445E">
              <w:rPr>
                <w:rFonts w:eastAsiaTheme="minorEastAsia"/>
                <w:bCs/>
                <w:vertAlign w:val="superscript"/>
              </w:rPr>
              <w:t>st</w:t>
            </w:r>
            <w:r w:rsidRPr="00AD445E">
              <w:rPr>
                <w:rFonts w:eastAsiaTheme="minorEastAsia"/>
                <w:bCs/>
              </w:rPr>
              <w:t xml:space="preserve"> sub-bullet for accumulate TPC commands</w:t>
            </w:r>
          </w:p>
          <w:p w14:paraId="33CCC0A2" w14:textId="77777777" w:rsidR="00AD445E" w:rsidRPr="00AD445E" w:rsidRDefault="00AD445E" w:rsidP="00AD445E">
            <w:pPr>
              <w:numPr>
                <w:ilvl w:val="0"/>
                <w:numId w:val="56"/>
              </w:numPr>
              <w:wordWrap w:val="0"/>
              <w:autoSpaceDE w:val="0"/>
              <w:autoSpaceDN w:val="0"/>
              <w:adjustRightInd w:val="0"/>
              <w:snapToGrid w:val="0"/>
              <w:spacing w:before="0" w:after="120" w:line="259" w:lineRule="auto"/>
              <w:ind w:firstLineChars="0"/>
              <w:rPr>
                <w:rFonts w:eastAsiaTheme="minorEastAsia"/>
                <w:bCs/>
              </w:rPr>
            </w:pPr>
            <w:r w:rsidRPr="00AD445E">
              <w:rPr>
                <w:rFonts w:eastAsiaTheme="minorEastAsia"/>
                <w:bCs/>
              </w:rPr>
              <w:t>Keep the 2</w:t>
            </w:r>
            <w:r w:rsidRPr="00AD445E">
              <w:rPr>
                <w:rFonts w:eastAsiaTheme="minorEastAsia"/>
                <w:bCs/>
                <w:vertAlign w:val="superscript"/>
              </w:rPr>
              <w:t>nd</w:t>
            </w:r>
            <w:r w:rsidRPr="00AD445E">
              <w:rPr>
                <w:rFonts w:eastAsiaTheme="minorEastAsia"/>
                <w:bCs/>
              </w:rPr>
              <w:t xml:space="preserve"> sub-bullet for absolute TPC commands as working assumption and remove FFS sub-bullet.</w:t>
            </w:r>
          </w:p>
          <w:tbl>
            <w:tblPr>
              <w:tblStyle w:val="af"/>
              <w:tblW w:w="0" w:type="auto"/>
              <w:tblLook w:val="04A0" w:firstRow="1" w:lastRow="0" w:firstColumn="1" w:lastColumn="0" w:noHBand="0" w:noVBand="1"/>
            </w:tblPr>
            <w:tblGrid>
              <w:gridCol w:w="9511"/>
            </w:tblGrid>
            <w:tr w:rsidR="00AD445E" w:rsidRPr="00AD445E" w14:paraId="748D09B9" w14:textId="77777777" w:rsidTr="00771976">
              <w:trPr>
                <w:trHeight w:val="3025"/>
              </w:trPr>
              <w:tc>
                <w:tcPr>
                  <w:tcW w:w="9696" w:type="dxa"/>
                </w:tcPr>
                <w:p w14:paraId="5106D886" w14:textId="77777777" w:rsidR="00AD445E" w:rsidRPr="00AD445E" w:rsidRDefault="00AD445E" w:rsidP="00AD445E">
                  <w:pPr>
                    <w:wordWrap w:val="0"/>
                    <w:autoSpaceDE w:val="0"/>
                    <w:autoSpaceDN w:val="0"/>
                    <w:spacing w:before="0" w:after="0" w:line="240" w:lineRule="auto"/>
                    <w:ind w:firstLineChars="0" w:firstLine="0"/>
                    <w:rPr>
                      <w:rFonts w:eastAsiaTheme="minorEastAsia" w:cstheme="minorBidi"/>
                      <w:b/>
                      <w:kern w:val="2"/>
                      <w:highlight w:val="darkYellow"/>
                    </w:rPr>
                  </w:pPr>
                  <w:r w:rsidRPr="00AD445E">
                    <w:rPr>
                      <w:rFonts w:eastAsiaTheme="minorEastAsia" w:cstheme="minorBidi"/>
                      <w:b/>
                      <w:kern w:val="2"/>
                      <w:highlight w:val="darkYellow"/>
                    </w:rPr>
                    <w:t>Working assumption:</w:t>
                  </w:r>
                </w:p>
                <w:p w14:paraId="0EAD7D13" w14:textId="77777777" w:rsidR="00AD445E" w:rsidRPr="00AD445E" w:rsidRDefault="00AD445E" w:rsidP="00AD445E">
                  <w:pPr>
                    <w:numPr>
                      <w:ilvl w:val="0"/>
                      <w:numId w:val="47"/>
                    </w:numPr>
                    <w:wordWrap w:val="0"/>
                    <w:autoSpaceDE w:val="0"/>
                    <w:autoSpaceDN w:val="0"/>
                    <w:adjustRightInd w:val="0"/>
                    <w:snapToGrid w:val="0"/>
                    <w:spacing w:before="0" w:after="120" w:line="240" w:lineRule="auto"/>
                    <w:ind w:firstLineChars="0"/>
                    <w:rPr>
                      <w:rFonts w:eastAsiaTheme="minorEastAsia"/>
                      <w:lang w:eastAsia="zh-CN"/>
                    </w:rPr>
                  </w:pPr>
                  <w:r w:rsidRPr="00AD445E">
                    <w:rPr>
                      <w:rFonts w:eastAsiaTheme="minorEastAsia"/>
                      <w:lang w:eastAsia="zh-CN"/>
                    </w:rPr>
                    <w:t>The action of group common TPC commands with format 2_2 does not constitute an event that violates power consistency and phase continuity.</w:t>
                  </w:r>
                </w:p>
                <w:p w14:paraId="30A40710" w14:textId="77777777" w:rsidR="00AD445E" w:rsidRPr="00AD445E" w:rsidRDefault="00AD445E" w:rsidP="00AD445E">
                  <w:pPr>
                    <w:numPr>
                      <w:ilvl w:val="1"/>
                      <w:numId w:val="54"/>
                    </w:numPr>
                    <w:wordWrap w:val="0"/>
                    <w:autoSpaceDE w:val="0"/>
                    <w:autoSpaceDN w:val="0"/>
                    <w:adjustRightInd w:val="0"/>
                    <w:snapToGrid w:val="0"/>
                    <w:spacing w:before="0" w:after="0" w:line="240" w:lineRule="auto"/>
                    <w:ind w:left="780" w:firstLineChars="0"/>
                    <w:rPr>
                      <w:rFonts w:eastAsiaTheme="minorEastAsia"/>
                    </w:rPr>
                  </w:pPr>
                  <w:r w:rsidRPr="00AD445E">
                    <w:rPr>
                      <w:rFonts w:eastAsiaTheme="minorEastAsia"/>
                      <w:lang w:eastAsia="zh-CN"/>
                    </w:rPr>
                    <w:t xml:space="preserve">If UE is configured to </w:t>
                  </w:r>
                  <w:r w:rsidRPr="00AD445E">
                    <w:rPr>
                      <w:rFonts w:eastAsiaTheme="minorEastAsia"/>
                      <w:bCs/>
                    </w:rPr>
                    <w:t>accumulate TPC commands,</w:t>
                  </w:r>
                </w:p>
                <w:p w14:paraId="1FAFBD64" w14:textId="77777777" w:rsidR="00AD445E" w:rsidRPr="00AD445E" w:rsidRDefault="00AD445E" w:rsidP="00AD445E">
                  <w:pPr>
                    <w:numPr>
                      <w:ilvl w:val="2"/>
                      <w:numId w:val="41"/>
                    </w:numPr>
                    <w:wordWrap w:val="0"/>
                    <w:autoSpaceDE w:val="0"/>
                    <w:autoSpaceDN w:val="0"/>
                    <w:adjustRightInd w:val="0"/>
                    <w:snapToGrid w:val="0"/>
                    <w:spacing w:before="0" w:after="0" w:line="240" w:lineRule="auto"/>
                    <w:ind w:firstLineChars="0"/>
                    <w:rPr>
                      <w:rFonts w:eastAsia="SimSun" w:cstheme="minorBidi"/>
                      <w:kern w:val="2"/>
                    </w:rPr>
                  </w:pPr>
                  <w:r w:rsidRPr="00AD445E">
                    <w:rPr>
                      <w:rFonts w:eastAsia="SimSun" w:cstheme="minorBidi"/>
                      <w:kern w:val="2"/>
                    </w:rPr>
                    <w:t>If UE receives TPC commands that would take into effect during a configured TDW, UE accumulates TPC commands without taking effect during the current configured TDW. TPC commands take effect after the current configured TDW.</w:t>
                  </w:r>
                </w:p>
                <w:p w14:paraId="3401713B" w14:textId="77777777" w:rsidR="00AD445E" w:rsidRPr="00AD445E" w:rsidRDefault="00AD445E" w:rsidP="00AD445E">
                  <w:pPr>
                    <w:numPr>
                      <w:ilvl w:val="1"/>
                      <w:numId w:val="54"/>
                    </w:numPr>
                    <w:wordWrap w:val="0"/>
                    <w:autoSpaceDE w:val="0"/>
                    <w:autoSpaceDN w:val="0"/>
                    <w:adjustRightInd w:val="0"/>
                    <w:snapToGrid w:val="0"/>
                    <w:spacing w:before="0" w:after="0" w:line="240" w:lineRule="auto"/>
                    <w:ind w:left="780" w:firstLineChars="0"/>
                    <w:rPr>
                      <w:rFonts w:eastAsiaTheme="minorEastAsia"/>
                      <w:lang w:eastAsia="zh-CN"/>
                    </w:rPr>
                  </w:pPr>
                  <w:r w:rsidRPr="00AD445E">
                    <w:rPr>
                      <w:rFonts w:eastAsiaTheme="minorEastAsia"/>
                      <w:lang w:eastAsia="zh-CN"/>
                    </w:rPr>
                    <w:t>If UE is not configured to accumulate TPC commands</w:t>
                  </w:r>
                </w:p>
                <w:p w14:paraId="3661BE59" w14:textId="77777777" w:rsidR="00AD445E" w:rsidRPr="00AD445E" w:rsidRDefault="00AD445E" w:rsidP="00AD445E">
                  <w:pPr>
                    <w:numPr>
                      <w:ilvl w:val="2"/>
                      <w:numId w:val="41"/>
                    </w:numPr>
                    <w:wordWrap w:val="0"/>
                    <w:autoSpaceDE w:val="0"/>
                    <w:autoSpaceDN w:val="0"/>
                    <w:adjustRightInd w:val="0"/>
                    <w:snapToGrid w:val="0"/>
                    <w:spacing w:before="0" w:after="0" w:line="240" w:lineRule="auto"/>
                    <w:ind w:firstLineChars="0"/>
                    <w:rPr>
                      <w:rFonts w:eastAsia="SimSun" w:cstheme="minorBidi"/>
                      <w:kern w:val="2"/>
                    </w:rPr>
                  </w:pPr>
                  <w:r w:rsidRPr="00AD445E">
                    <w:rPr>
                      <w:rFonts w:eastAsia="SimSun" w:cstheme="minorBidi"/>
                      <w:kern w:val="2"/>
                    </w:rPr>
                    <w:t xml:space="preserve">the last TPC command that would take effect within a configured TDW supersedes all previous TPC commands that take effect within that configured TDW and only the last TPC command is applied by the UE after the current configured TDW. </w:t>
                  </w:r>
                </w:p>
                <w:p w14:paraId="5ED034F8" w14:textId="77777777" w:rsidR="00AD445E" w:rsidRPr="00AD445E" w:rsidRDefault="00AD445E" w:rsidP="00AD445E">
                  <w:pPr>
                    <w:numPr>
                      <w:ilvl w:val="3"/>
                      <w:numId w:val="41"/>
                    </w:numPr>
                    <w:wordWrap w:val="0"/>
                    <w:autoSpaceDE w:val="0"/>
                    <w:autoSpaceDN w:val="0"/>
                    <w:adjustRightInd w:val="0"/>
                    <w:snapToGrid w:val="0"/>
                    <w:spacing w:before="0" w:after="0" w:line="240" w:lineRule="auto"/>
                    <w:ind w:firstLineChars="0"/>
                    <w:rPr>
                      <w:rFonts w:eastAsia="SimSun" w:cstheme="minorBidi"/>
                      <w:kern w:val="2"/>
                    </w:rPr>
                  </w:pPr>
                  <w:r w:rsidRPr="00AD445E">
                    <w:rPr>
                      <w:rFonts w:eastAsia="SimSun" w:cstheme="minorBidi"/>
                      <w:kern w:val="2"/>
                    </w:rPr>
                    <w:t>FFS: no more than 1 TPC command is expected to take effect during a configured TDW.</w:t>
                  </w:r>
                </w:p>
              </w:tc>
            </w:tr>
          </w:tbl>
          <w:p w14:paraId="61BAF32B" w14:textId="77777777" w:rsidR="00AD445E" w:rsidRPr="00AD445E" w:rsidRDefault="00AD445E" w:rsidP="00AD445E">
            <w:pPr>
              <w:wordWrap w:val="0"/>
              <w:autoSpaceDE w:val="0"/>
              <w:autoSpaceDN w:val="0"/>
              <w:spacing w:before="0" w:after="120" w:line="259" w:lineRule="auto"/>
              <w:ind w:firstLineChars="0" w:firstLine="0"/>
              <w:rPr>
                <w:rFonts w:eastAsiaTheme="minorEastAsia"/>
                <w:bCs/>
                <w:kern w:val="2"/>
                <w:lang w:bidi="ar"/>
              </w:rPr>
            </w:pPr>
          </w:p>
          <w:p w14:paraId="5C0FA74A" w14:textId="77777777" w:rsidR="00AD445E" w:rsidRPr="00AD445E" w:rsidRDefault="00AD445E" w:rsidP="00AD445E">
            <w:pPr>
              <w:wordWrap w:val="0"/>
              <w:autoSpaceDE w:val="0"/>
              <w:autoSpaceDN w:val="0"/>
              <w:spacing w:before="0" w:after="160" w:line="259" w:lineRule="auto"/>
              <w:ind w:firstLineChars="0" w:firstLine="0"/>
              <w:rPr>
                <w:rFonts w:eastAsiaTheme="minorEastAsia"/>
                <w:kern w:val="2"/>
              </w:rPr>
            </w:pPr>
            <w:r w:rsidRPr="00AD445E">
              <w:rPr>
                <w:rFonts w:eastAsiaTheme="minorEastAsia"/>
                <w:b/>
                <w:kern w:val="2"/>
                <w:highlight w:val="yellow"/>
              </w:rPr>
              <w:t>Proposal 13a</w:t>
            </w:r>
            <w:r w:rsidRPr="00AD445E">
              <w:rPr>
                <w:rFonts w:eastAsiaTheme="minorEastAsia"/>
                <w:kern w:val="2"/>
                <w:highlight w:val="yellow"/>
              </w:rPr>
              <w:t>:</w:t>
            </w:r>
            <w:r w:rsidRPr="00AD445E">
              <w:rPr>
                <w:rFonts w:eastAsiaTheme="minorEastAsia"/>
                <w:kern w:val="2"/>
              </w:rPr>
              <w:t xml:space="preserve"> </w:t>
            </w:r>
          </w:p>
          <w:p w14:paraId="5F91A696" w14:textId="77777777" w:rsidR="00AD445E" w:rsidRPr="00AD445E" w:rsidRDefault="00AD445E" w:rsidP="00AD445E">
            <w:pPr>
              <w:numPr>
                <w:ilvl w:val="0"/>
                <w:numId w:val="58"/>
              </w:numPr>
              <w:wordWrap w:val="0"/>
              <w:autoSpaceDE w:val="0"/>
              <w:autoSpaceDN w:val="0"/>
              <w:adjustRightInd w:val="0"/>
              <w:snapToGrid w:val="0"/>
              <w:spacing w:before="0" w:after="120" w:line="259" w:lineRule="auto"/>
              <w:ind w:firstLineChars="0"/>
              <w:rPr>
                <w:rFonts w:eastAsia="SimSun"/>
              </w:rPr>
            </w:pPr>
            <w:r w:rsidRPr="00AD445E">
              <w:rPr>
                <w:rFonts w:eastAsia="SimSun"/>
              </w:rPr>
              <w:t xml:space="preserve">No </w:t>
            </w:r>
            <w:r w:rsidRPr="00AD445E">
              <w:rPr>
                <w:rFonts w:eastAsia="SimSun"/>
                <w:strike/>
                <w:color w:val="FF0000"/>
              </w:rPr>
              <w:t>redefinition</w:t>
            </w:r>
            <w:r w:rsidRPr="00AD445E">
              <w:rPr>
                <w:rFonts w:eastAsia="SimSun"/>
                <w:color w:val="FF0000"/>
              </w:rPr>
              <w:t xml:space="preserve"> change</w:t>
            </w:r>
            <w:r w:rsidRPr="00AD445E">
              <w:rPr>
                <w:rFonts w:eastAsia="SimSun"/>
              </w:rPr>
              <w:t xml:space="preserve"> of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PUSCH</m:t>
                  </m:r>
                </m:sub>
              </m:sSub>
              <m:r>
                <w:rPr>
                  <w:rFonts w:ascii="Cambria Math" w:eastAsia="SimSun" w:hAnsi="Cambria Math"/>
                </w:rPr>
                <m:t>(i)</m:t>
              </m:r>
            </m:oMath>
            <w:r w:rsidRPr="00AD445E">
              <w:rPr>
                <w:rFonts w:eastAsia="SimSun"/>
              </w:rPr>
              <w:t xml:space="preserve"> and </w:t>
            </w:r>
            <m:oMath>
              <m:sSub>
                <m:sSubPr>
                  <m:ctrlPr>
                    <w:rPr>
                      <w:rFonts w:ascii="Cambria Math" w:eastAsia="SimSun" w:hAnsi="Cambria Math"/>
                      <w:iCs/>
                    </w:rPr>
                  </m:ctrlPr>
                </m:sSubPr>
                <m:e>
                  <m:r>
                    <w:rPr>
                      <w:rFonts w:ascii="Cambria Math" w:eastAsia="SimSun" w:hAnsi="Cambria Math"/>
                    </w:rPr>
                    <m:t>D</m:t>
                  </m:r>
                </m:e>
                <m:sub>
                  <m:r>
                    <w:rPr>
                      <w:rFonts w:ascii="Cambria Math" w:eastAsia="SimSun" w:hAnsi="Cambria Math"/>
                    </w:rPr>
                    <m:t>i</m:t>
                  </m:r>
                </m:sub>
              </m:sSub>
            </m:oMath>
            <w:r w:rsidRPr="00AD445E">
              <w:rPr>
                <w:rFonts w:eastAsia="SimSun"/>
              </w:rPr>
              <w:t xml:space="preserve"> for power control procedure when UE is provided </w:t>
            </w:r>
            <w:r w:rsidRPr="00AD445E">
              <w:rPr>
                <w:rFonts w:eastAsia="SimSun"/>
                <w:i/>
              </w:rPr>
              <w:t>PUSCH-DMRS-bundling = ‘enable’</w:t>
            </w:r>
            <w:r w:rsidRPr="00AD445E">
              <w:rPr>
                <w:rFonts w:eastAsia="SimSun"/>
              </w:rPr>
              <w:t xml:space="preserve">. Where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PUSCH</m:t>
                  </m:r>
                </m:sub>
              </m:sSub>
              <m:r>
                <w:rPr>
                  <w:rFonts w:ascii="Cambria Math" w:eastAsia="SimSun" w:hAnsi="Cambria Math"/>
                </w:rPr>
                <m:t>(i)</m:t>
              </m:r>
            </m:oMath>
            <w:r w:rsidRPr="00AD445E">
              <w:rPr>
                <w:rFonts w:eastAsia="SimSun"/>
              </w:rPr>
              <w:t xml:space="preserve"> and </w:t>
            </w:r>
            <m:oMath>
              <m:sSub>
                <m:sSubPr>
                  <m:ctrlPr>
                    <w:rPr>
                      <w:rFonts w:ascii="Cambria Math" w:eastAsia="SimSun" w:hAnsi="Cambria Math"/>
                      <w:iCs/>
                    </w:rPr>
                  </m:ctrlPr>
                </m:sSubPr>
                <m:e>
                  <m:r>
                    <w:rPr>
                      <w:rFonts w:ascii="Cambria Math" w:eastAsia="SimSun" w:hAnsi="Cambria Math"/>
                    </w:rPr>
                    <m:t>D</m:t>
                  </m:r>
                </m:e>
                <m:sub>
                  <m:r>
                    <w:rPr>
                      <w:rFonts w:ascii="Cambria Math" w:eastAsia="SimSun" w:hAnsi="Cambria Math"/>
                    </w:rPr>
                    <m:t>i</m:t>
                  </m:r>
                </m:sub>
              </m:sSub>
            </m:oMath>
            <w:r w:rsidRPr="00AD445E">
              <w:rPr>
                <w:rFonts w:eastAsia="SimSun"/>
              </w:rPr>
              <w:t xml:space="preserve"> are defined in Section 7.1.1 in TS 38.213.</w:t>
            </w:r>
          </w:p>
          <w:p w14:paraId="21086047" w14:textId="77777777" w:rsidR="00AD445E" w:rsidRPr="00AD445E" w:rsidRDefault="00AD445E" w:rsidP="00AD445E">
            <w:pPr>
              <w:wordWrap w:val="0"/>
              <w:autoSpaceDE w:val="0"/>
              <w:autoSpaceDN w:val="0"/>
              <w:spacing w:before="0" w:after="160" w:line="259" w:lineRule="auto"/>
              <w:ind w:firstLineChars="0" w:firstLine="0"/>
              <w:rPr>
                <w:rFonts w:eastAsiaTheme="minorEastAsia"/>
                <w:b/>
                <w:kern w:val="2"/>
              </w:rPr>
            </w:pPr>
            <w:r w:rsidRPr="00AD445E">
              <w:rPr>
                <w:rFonts w:eastAsiaTheme="minorEastAsia"/>
                <w:b/>
                <w:kern w:val="2"/>
                <w:highlight w:val="yellow"/>
              </w:rPr>
              <w:t>Proposal 13b:</w:t>
            </w:r>
            <w:r w:rsidRPr="00AD445E">
              <w:rPr>
                <w:rFonts w:eastAsiaTheme="minorEastAsia"/>
                <w:b/>
                <w:kern w:val="2"/>
              </w:rPr>
              <w:t xml:space="preserve"> </w:t>
            </w:r>
            <w:r w:rsidRPr="00AD445E">
              <w:rPr>
                <w:rFonts w:eastAsiaTheme="minorEastAsia"/>
                <w:kern w:val="2"/>
              </w:rPr>
              <w:t>For</w:t>
            </w:r>
            <w:r w:rsidRPr="00AD445E">
              <w:rPr>
                <w:rFonts w:eastAsiaTheme="minorEastAsia"/>
                <w:b/>
                <w:kern w:val="2"/>
              </w:rPr>
              <w:t xml:space="preserve"> </w:t>
            </w:r>
            <w:r w:rsidRPr="00AD445E">
              <w:rPr>
                <w:rFonts w:eastAsia="SimSun"/>
              </w:rPr>
              <w:t xml:space="preserve">group common TPC commands with format 2_2 for CG-PUSCH, if UE is configured to </w:t>
            </w:r>
            <w:r w:rsidRPr="00AD445E">
              <w:rPr>
                <w:rFonts w:eastAsia="SimSun"/>
                <w:bCs/>
              </w:rPr>
              <w:t>accumulate TPC commands,</w:t>
            </w:r>
          </w:p>
          <w:p w14:paraId="59623BC3" w14:textId="77777777" w:rsidR="00AD445E" w:rsidRPr="00AD445E" w:rsidRDefault="00AD445E" w:rsidP="00AD445E">
            <w:pPr>
              <w:numPr>
                <w:ilvl w:val="0"/>
                <w:numId w:val="59"/>
              </w:numPr>
              <w:wordWrap w:val="0"/>
              <w:autoSpaceDE w:val="0"/>
              <w:autoSpaceDN w:val="0"/>
              <w:spacing w:before="156" w:after="0" w:line="259" w:lineRule="auto"/>
              <w:ind w:firstLineChars="0"/>
              <w:rPr>
                <w:rFonts w:eastAsiaTheme="minorEastAsia"/>
              </w:rPr>
            </w:pPr>
            <w:r w:rsidRPr="00AD445E">
              <w:rPr>
                <w:rFonts w:eastAsiaTheme="minorEastAsia"/>
              </w:rPr>
              <w:t xml:space="preserve">For a transmission occasion </w:t>
            </w:r>
            <m:oMath>
              <m:r>
                <w:rPr>
                  <w:rFonts w:ascii="Cambria Math" w:eastAsiaTheme="minorEastAsia" w:hAnsi="Cambria Math"/>
                </w:rPr>
                <m:t>i</m:t>
              </m:r>
            </m:oMath>
            <w:r w:rsidRPr="00AD445E">
              <w:rPr>
                <w:rFonts w:eastAsiaTheme="minorEastAsia"/>
              </w:rPr>
              <w:t xml:space="preserve"> occurs within a nominal time domain window, </w:t>
            </w:r>
            <m:oMath>
              <m:sSub>
                <m:sSubPr>
                  <m:ctrlPr>
                    <w:rPr>
                      <w:rFonts w:ascii="Cambria Math" w:eastAsiaTheme="minorEastAsia" w:hAnsi="Cambria Math"/>
                    </w:rPr>
                  </m:ctrlPr>
                </m:sSubPr>
                <m:e>
                  <m:r>
                    <w:rPr>
                      <w:rFonts w:ascii="Cambria Math" w:eastAsiaTheme="minorEastAsia" w:hAnsi="Cambria Math"/>
                    </w:rPr>
                    <m:t>f</m:t>
                  </m:r>
                </m:e>
                <m:sub>
                  <m:r>
                    <w:rPr>
                      <w:rFonts w:ascii="Cambria Math" w:eastAsiaTheme="minorEastAsia" w:hAnsi="Cambria Math"/>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f</m:t>
                  </m:r>
                </m:e>
                <m:sub>
                  <m:r>
                    <m:rPr>
                      <m:sty m:val="p"/>
                    </m:rPr>
                    <w:rPr>
                      <w:rFonts w:ascii="Cambria Math" w:eastAsiaTheme="minorEastAsia" w:hAnsi="Cambria Math"/>
                    </w:rPr>
                    <m:t xml:space="preserve"> </m:t>
                  </m:r>
                  <m:sSub>
                    <m:sSubPr>
                      <m:ctrlPr>
                        <w:rPr>
                          <w:rFonts w:ascii="Cambria Math" w:eastAsiaTheme="minorEastAsia" w:hAnsi="Cambria Math"/>
                        </w:rPr>
                      </m:ctrlPr>
                    </m:sSubPr>
                    <m:e>
                      <m:r>
                        <w:rPr>
                          <w:rFonts w:ascii="Cambria Math" w:eastAsiaTheme="minorEastAsia" w:hAnsi="Cambria Math"/>
                        </w:rPr>
                        <m:t>i</m:t>
                      </m:r>
                    </m:e>
                    <m:sub>
                      <m:r>
                        <m:rPr>
                          <m:sty m:val="p"/>
                        </m:rPr>
                        <w:rPr>
                          <w:rFonts w:ascii="Cambria Math" w:eastAsiaTheme="minorEastAsia" w:hAnsi="Cambria Math"/>
                        </w:rPr>
                        <m:t>1</m:t>
                      </m:r>
                    </m:sub>
                  </m:sSub>
                </m:sub>
              </m:sSub>
            </m:oMath>
            <w:r w:rsidRPr="00AD445E">
              <w:rPr>
                <w:rFonts w:eastAsiaTheme="minorEastAsia"/>
              </w:rPr>
              <w:t xml:space="preserve">, where transmission occasion </w:t>
            </w:r>
            <m:oMath>
              <m:sSub>
                <m:sSubPr>
                  <m:ctrlPr>
                    <w:rPr>
                      <w:rFonts w:ascii="Cambria Math" w:eastAsiaTheme="minorEastAsia" w:hAnsi="Cambria Math"/>
                    </w:rPr>
                  </m:ctrlPr>
                </m:sSubPr>
                <m:e>
                  <m:r>
                    <w:rPr>
                      <w:rFonts w:ascii="Cambria Math" w:eastAsiaTheme="minorEastAsia" w:hAnsi="Cambria Math"/>
                    </w:rPr>
                    <m:t>i</m:t>
                  </m:r>
                </m:e>
                <m:sub>
                  <m:r>
                    <m:rPr>
                      <m:sty m:val="p"/>
                    </m:rPr>
                    <w:rPr>
                      <w:rFonts w:ascii="Cambria Math" w:eastAsiaTheme="minorEastAsia" w:hAnsi="Cambria Math"/>
                    </w:rPr>
                    <m:t>1</m:t>
                  </m:r>
                </m:sub>
              </m:sSub>
            </m:oMath>
            <w:r w:rsidRPr="00AD445E">
              <w:rPr>
                <w:rFonts w:eastAsiaTheme="minorEastAsia"/>
              </w:rPr>
              <w:t xml:space="preserve"> is a first transmission occasion within the nominal time domain window.</w:t>
            </w:r>
          </w:p>
          <w:p w14:paraId="7ED50479" w14:textId="7433AF26" w:rsidR="007475CB" w:rsidRPr="00872819" w:rsidRDefault="00AD445E" w:rsidP="00872819">
            <w:pPr>
              <w:numPr>
                <w:ilvl w:val="0"/>
                <w:numId w:val="59"/>
              </w:numPr>
              <w:wordWrap w:val="0"/>
              <w:autoSpaceDE w:val="0"/>
              <w:autoSpaceDN w:val="0"/>
              <w:spacing w:before="156" w:after="0" w:line="259" w:lineRule="auto"/>
              <w:ind w:firstLineChars="0"/>
              <w:rPr>
                <w:rFonts w:eastAsiaTheme="minorEastAsia"/>
              </w:rPr>
            </w:pPr>
            <w:bookmarkStart w:id="2" w:name="OLE_LINK3"/>
            <w:r w:rsidRPr="00AD445E">
              <w:rPr>
                <w:rFonts w:eastAsiaTheme="minorEastAsia"/>
              </w:rPr>
              <w:t xml:space="preserve">For the first transmission occasion </w:t>
            </w:r>
            <m:oMath>
              <m:r>
                <w:rPr>
                  <w:rFonts w:ascii="Cambria Math" w:eastAsiaTheme="minorEastAsia" w:hAnsi="Cambria Math"/>
                  <w:color w:val="FF0000"/>
                </w:rPr>
                <m:t>k</m:t>
              </m:r>
            </m:oMath>
            <w:r w:rsidRPr="00AD445E">
              <w:rPr>
                <w:rFonts w:eastAsiaTheme="minorEastAsia"/>
                <w:color w:val="FF0000"/>
              </w:rPr>
              <w:t xml:space="preserve"> </w:t>
            </w:r>
            <w:r w:rsidRPr="00AD445E">
              <w:rPr>
                <w:rFonts w:eastAsiaTheme="minorEastAsia"/>
              </w:rPr>
              <w:t>occur</w:t>
            </w:r>
            <w:r w:rsidRPr="00AD445E">
              <w:rPr>
                <w:rFonts w:eastAsiaTheme="minorEastAsia"/>
                <w:color w:val="FF0000"/>
              </w:rPr>
              <w:t>ing</w:t>
            </w:r>
            <w:r w:rsidRPr="00AD445E">
              <w:rPr>
                <w:rFonts w:eastAsiaTheme="minorEastAsia"/>
              </w:rPr>
              <w:t xml:space="preserve"> after the nominal time domain window</w:t>
            </w:r>
            <w:r w:rsidRPr="00AD445E">
              <w:rPr>
                <w:rFonts w:eastAsiaTheme="minorEastAsia"/>
                <w:color w:val="FF0000"/>
              </w:rPr>
              <w:t xml:space="preserve">, </w:t>
            </w:r>
            <m:oMath>
              <m:sSub>
                <m:sSubPr>
                  <m:ctrlPr>
                    <w:rPr>
                      <w:rFonts w:ascii="Cambria Math" w:eastAsiaTheme="minorEastAsia" w:hAnsi="Cambria Math"/>
                      <w:color w:val="FF0000"/>
                    </w:rPr>
                  </m:ctrlPr>
                </m:sSubPr>
                <m:e>
                  <m:r>
                    <w:rPr>
                      <w:rFonts w:ascii="Cambria Math" w:eastAsiaTheme="minorEastAsia" w:hAnsi="Cambria Math"/>
                      <w:color w:val="FF0000"/>
                    </w:rPr>
                    <m:t>f</m:t>
                  </m:r>
                </m:e>
                <m:sub>
                  <m:r>
                    <w:rPr>
                      <w:rFonts w:ascii="Cambria Math" w:eastAsiaTheme="minorEastAsia" w:hAnsi="Cambria Math"/>
                      <w:color w:val="FF0000"/>
                    </w:rPr>
                    <m:t>k</m:t>
                  </m:r>
                </m:sub>
              </m:sSub>
              <m:r>
                <m:rPr>
                  <m:sty m:val="p"/>
                </m:rPr>
                <w:rPr>
                  <w:rFonts w:ascii="Cambria Math" w:eastAsiaTheme="minorEastAsia" w:hAnsi="Cambria Math"/>
                  <w:color w:val="FF0000"/>
                </w:rPr>
                <m:t>=</m:t>
              </m:r>
              <m:sSub>
                <m:sSubPr>
                  <m:ctrlPr>
                    <w:rPr>
                      <w:rFonts w:ascii="Cambria Math" w:eastAsiaTheme="minorEastAsia" w:hAnsi="Cambria Math"/>
                      <w:color w:val="FF0000"/>
                    </w:rPr>
                  </m:ctrlPr>
                </m:sSubPr>
                <m:e>
                  <m:r>
                    <w:rPr>
                      <w:rFonts w:ascii="Cambria Math" w:eastAsiaTheme="minorEastAsia" w:hAnsi="Cambria Math"/>
                      <w:color w:val="FF0000"/>
                    </w:rPr>
                    <m:t>f</m:t>
                  </m:r>
                </m:e>
                <m:sub>
                  <m:sSub>
                    <m:sSubPr>
                      <m:ctrlPr>
                        <w:rPr>
                          <w:rFonts w:ascii="Cambria Math" w:eastAsiaTheme="minorEastAsia" w:hAnsi="Cambria Math"/>
                          <w:color w:val="FF0000"/>
                        </w:rPr>
                      </m:ctrlPr>
                    </m:sSubPr>
                    <m:e>
                      <m:r>
                        <w:rPr>
                          <w:rFonts w:ascii="Cambria Math" w:eastAsiaTheme="minorEastAsia" w:hAnsi="Cambria Math"/>
                          <w:color w:val="FF0000"/>
                        </w:rPr>
                        <m:t>i</m:t>
                      </m:r>
                    </m:e>
                    <m:sub>
                      <m:r>
                        <m:rPr>
                          <m:sty m:val="p"/>
                        </m:rPr>
                        <w:rPr>
                          <w:rFonts w:ascii="Cambria Math" w:eastAsiaTheme="minorEastAsia" w:hAnsi="Cambria Math"/>
                          <w:color w:val="FF0000"/>
                        </w:rPr>
                        <m:t>1</m:t>
                      </m:r>
                    </m:sub>
                  </m:sSub>
                </m:sub>
              </m:sSub>
              <m:r>
                <m:rPr>
                  <m:sty m:val="p"/>
                </m:rPr>
                <w:rPr>
                  <w:rFonts w:ascii="Cambria Math" w:eastAsiaTheme="minorEastAsia" w:hAnsi="Cambria Math"/>
                  <w:color w:val="FF0000"/>
                </w:rPr>
                <m:t>+</m:t>
              </m:r>
              <m:nary>
                <m:naryPr>
                  <m:chr m:val="∑"/>
                  <m:limLoc m:val="undOvr"/>
                  <m:subHide m:val="1"/>
                  <m:supHide m:val="1"/>
                  <m:ctrlPr>
                    <w:rPr>
                      <w:rFonts w:ascii="Cambria Math" w:eastAsiaTheme="minorEastAsia" w:hAnsi="Cambria Math"/>
                      <w:color w:val="FF0000"/>
                    </w:rPr>
                  </m:ctrlPr>
                </m:naryPr>
                <m:sub/>
                <m:sup/>
                <m:e>
                  <m:sSub>
                    <m:sSubPr>
                      <m:ctrlPr>
                        <w:rPr>
                          <w:rFonts w:ascii="Cambria Math" w:eastAsiaTheme="minorEastAsia" w:hAnsi="Cambria Math"/>
                          <w:color w:val="FF0000"/>
                        </w:rPr>
                      </m:ctrlPr>
                    </m:sSubPr>
                    <m:e>
                      <m:r>
                        <w:rPr>
                          <w:rFonts w:ascii="Cambria Math" w:eastAsiaTheme="minorEastAsia" w:hAnsi="Cambria Math"/>
                          <w:color w:val="FF0000"/>
                        </w:rPr>
                        <m:t>δ</m:t>
                      </m:r>
                    </m:e>
                    <m:sub>
                      <m:r>
                        <w:rPr>
                          <w:rFonts w:ascii="Cambria Math" w:eastAsiaTheme="minorEastAsia" w:hAnsi="Cambria Math"/>
                          <w:color w:val="FF0000"/>
                        </w:rPr>
                        <m:t>j</m:t>
                      </m:r>
                    </m:sub>
                  </m:sSub>
                </m:e>
              </m:nary>
            </m:oMath>
            <w:r w:rsidRPr="00AD445E">
              <w:rPr>
                <w:rFonts w:eastAsiaTheme="minorEastAsia"/>
                <w:color w:val="FF0000"/>
              </w:rPr>
              <w:t xml:space="preserve">, </w:t>
            </w:r>
            <w:r w:rsidRPr="00AD445E">
              <w:rPr>
                <w:rFonts w:eastAsiaTheme="minorEastAsia"/>
              </w:rPr>
              <w:t xml:space="preserve">where </w:t>
            </w:r>
            <m:oMath>
              <m:sSub>
                <m:sSubPr>
                  <m:ctrlPr>
                    <w:rPr>
                      <w:rFonts w:ascii="Cambria Math" w:eastAsiaTheme="minorEastAsia" w:hAnsi="Cambria Math"/>
                      <w:color w:val="FF0000"/>
                    </w:rPr>
                  </m:ctrlPr>
                </m:sSubPr>
                <m:e>
                  <m:r>
                    <w:rPr>
                      <w:rFonts w:ascii="Cambria Math" w:eastAsiaTheme="minorEastAsia" w:hAnsi="Cambria Math"/>
                      <w:color w:val="FF0000"/>
                    </w:rPr>
                    <m:t>δ</m:t>
                  </m:r>
                </m:e>
                <m:sub>
                  <m:r>
                    <w:rPr>
                      <w:rFonts w:ascii="Cambria Math" w:eastAsiaTheme="minorEastAsia" w:hAnsi="Cambria Math"/>
                      <w:color w:val="FF0000"/>
                    </w:rPr>
                    <m:t>j</m:t>
                  </m:r>
                </m:sub>
              </m:sSub>
            </m:oMath>
            <w:r w:rsidRPr="00AD445E">
              <w:rPr>
                <w:rFonts w:eastAsiaTheme="minorEastAsia"/>
                <w:color w:val="FF0000"/>
              </w:rPr>
              <w:t xml:space="preserve"> </w:t>
            </w:r>
            <w:r w:rsidRPr="00AD445E">
              <w:rPr>
                <w:rFonts w:eastAsiaTheme="minorEastAsia"/>
              </w:rPr>
              <w:t xml:space="preserve">is </w:t>
            </w:r>
            <w:r w:rsidRPr="00AD445E">
              <w:rPr>
                <w:rFonts w:eastAsiaTheme="minorEastAsia"/>
                <w:color w:val="FF0000"/>
              </w:rPr>
              <w:t xml:space="preserve">all </w:t>
            </w:r>
            <w:r w:rsidRPr="00AD445E">
              <w:rPr>
                <w:rFonts w:eastAsiaTheme="minorEastAsia"/>
              </w:rPr>
              <w:t xml:space="preserve">the TPC command values that would take effect </w:t>
            </w:r>
            <w:r w:rsidRPr="00AD445E">
              <w:rPr>
                <w:rFonts w:eastAsiaTheme="minorEastAsia"/>
                <w:color w:val="FF0000"/>
              </w:rPr>
              <w:t xml:space="preserve">for the transmission occasions occurring after transmission occasion </w:t>
            </w:r>
            <m:oMath>
              <m:sSub>
                <m:sSubPr>
                  <m:ctrlPr>
                    <w:rPr>
                      <w:rFonts w:ascii="Cambria Math" w:eastAsiaTheme="minorEastAsia" w:hAnsi="Cambria Math"/>
                      <w:color w:val="FF0000"/>
                    </w:rPr>
                  </m:ctrlPr>
                </m:sSubPr>
                <m:e>
                  <m:r>
                    <w:rPr>
                      <w:rFonts w:ascii="Cambria Math" w:eastAsiaTheme="minorEastAsia" w:hAnsi="Cambria Math"/>
                      <w:color w:val="FF0000"/>
                    </w:rPr>
                    <m:t>i</m:t>
                  </m:r>
                </m:e>
                <m:sub>
                  <m:r>
                    <m:rPr>
                      <m:sty m:val="p"/>
                    </m:rPr>
                    <w:rPr>
                      <w:rFonts w:ascii="Cambria Math" w:eastAsiaTheme="minorEastAsia" w:hAnsi="Cambria Math"/>
                      <w:color w:val="FF0000"/>
                    </w:rPr>
                    <m:t>1</m:t>
                  </m:r>
                </m:sub>
              </m:sSub>
            </m:oMath>
            <w:r w:rsidRPr="00AD445E">
              <w:rPr>
                <w:rFonts w:eastAsiaTheme="minorEastAsia"/>
              </w:rPr>
              <w:t xml:space="preserve"> </w:t>
            </w:r>
            <w:r w:rsidRPr="00AD445E">
              <w:rPr>
                <w:rFonts w:eastAsiaTheme="minorEastAsia"/>
                <w:color w:val="FF0000"/>
              </w:rPr>
              <w:t xml:space="preserve">and no later than transmission occasion </w:t>
            </w:r>
            <m:oMath>
              <m:r>
                <w:rPr>
                  <w:rFonts w:ascii="Cambria Math" w:eastAsiaTheme="minorEastAsia" w:hAnsi="Cambria Math"/>
                  <w:color w:val="FF0000"/>
                </w:rPr>
                <m:t>k</m:t>
              </m:r>
            </m:oMath>
            <w:r w:rsidRPr="00AD445E">
              <w:rPr>
                <w:rFonts w:eastAsiaTheme="minorEastAsia"/>
                <w:color w:val="FF0000"/>
              </w:rPr>
              <w:t xml:space="preserve"> (i.e. including occasion </w:t>
            </w:r>
            <w:r w:rsidRPr="00AD445E">
              <w:rPr>
                <w:rFonts w:eastAsiaTheme="minorEastAsia"/>
                <w:i/>
                <w:color w:val="FF0000"/>
              </w:rPr>
              <w:t>k</w:t>
            </w:r>
            <w:r w:rsidRPr="00AD445E">
              <w:rPr>
                <w:rFonts w:eastAsiaTheme="minorEastAsia"/>
                <w:color w:val="FF0000"/>
              </w:rPr>
              <w:t xml:space="preserve"> itself) </w:t>
            </w:r>
            <w:r w:rsidRPr="00AD445E">
              <w:rPr>
                <w:rFonts w:eastAsiaTheme="minorEastAsia"/>
                <w:strike/>
                <w:color w:val="FF0000"/>
              </w:rPr>
              <w:t>between the first symbol of the previous nominal time domain window and the first symbol of current nominal time domain window</w:t>
            </w:r>
            <w:r w:rsidRPr="00AD445E">
              <w:rPr>
                <w:rFonts w:eastAsiaTheme="minorEastAsia"/>
              </w:rPr>
              <w:t>.</w:t>
            </w:r>
            <w:bookmarkEnd w:id="2"/>
          </w:p>
        </w:tc>
      </w:tr>
    </w:tbl>
    <w:p w14:paraId="669497D1" w14:textId="45ED7352" w:rsidR="007475CB" w:rsidRDefault="007475CB" w:rsidP="00872819">
      <w:pPr>
        <w:spacing w:beforeLines="120" w:before="288" w:afterLines="120" w:after="288"/>
        <w:ind w:firstLineChars="50" w:firstLine="100"/>
        <w:rPr>
          <w:rFonts w:eastAsia="SimSun"/>
          <w:lang w:eastAsia="zh-CN"/>
        </w:rPr>
      </w:pPr>
      <w:r>
        <w:rPr>
          <w:rFonts w:eastAsia="SimSun"/>
          <w:lang w:eastAsia="zh-CN"/>
        </w:rPr>
        <w:lastRenderedPageBreak/>
        <w:t>The WA</w:t>
      </w:r>
      <w:r w:rsidR="00307411">
        <w:rPr>
          <w:rFonts w:eastAsia="SimSun"/>
          <w:lang w:eastAsia="zh-CN"/>
        </w:rPr>
        <w:t xml:space="preserve"> from RAN1#107-e </w:t>
      </w:r>
      <w:r w:rsidR="00307411">
        <w:rPr>
          <w:szCs w:val="21"/>
          <w:lang w:val="en-GB"/>
        </w:rPr>
        <w:t>[</w:t>
      </w:r>
      <w:r w:rsidR="008F65ED">
        <w:rPr>
          <w:szCs w:val="21"/>
          <w:lang w:val="en-GB"/>
        </w:rPr>
        <w:t>4</w:t>
      </w:r>
      <w:r w:rsidR="00307411">
        <w:rPr>
          <w:szCs w:val="21"/>
          <w:lang w:val="en-GB"/>
        </w:rPr>
        <w:t>]</w:t>
      </w:r>
      <w:r>
        <w:rPr>
          <w:rFonts w:eastAsia="SimSun"/>
          <w:lang w:eastAsia="zh-CN"/>
        </w:rPr>
        <w:t xml:space="preserve"> states that, when DMRS bundling is enabled, </w:t>
      </w:r>
      <w:r w:rsidRPr="007A1C0B">
        <w:rPr>
          <w:rFonts w:eastAsia="SimSun"/>
          <w:lang w:eastAsia="zh-CN"/>
        </w:rPr>
        <w:t xml:space="preserve">PUSCH repetitions </w:t>
      </w:r>
      <w:r>
        <w:rPr>
          <w:rFonts w:eastAsia="SimSun"/>
          <w:lang w:eastAsia="zh-CN"/>
        </w:rPr>
        <w:t>d</w:t>
      </w:r>
      <w:r w:rsidRPr="007A1C0B">
        <w:rPr>
          <w:rFonts w:eastAsia="SimSun"/>
          <w:lang w:eastAsia="zh-CN"/>
        </w:rPr>
        <w:t xml:space="preserve">uring </w:t>
      </w:r>
      <w:r>
        <w:rPr>
          <w:rFonts w:eastAsia="SimSun"/>
          <w:lang w:eastAsia="zh-CN"/>
        </w:rPr>
        <w:t>a</w:t>
      </w:r>
      <w:r w:rsidRPr="007A1C0B">
        <w:rPr>
          <w:rFonts w:eastAsia="SimSun"/>
          <w:lang w:eastAsia="zh-CN"/>
        </w:rPr>
        <w:t xml:space="preserve"> time domain window</w:t>
      </w:r>
      <w:r>
        <w:rPr>
          <w:rFonts w:eastAsia="SimSun"/>
          <w:lang w:eastAsia="zh-CN"/>
        </w:rPr>
        <w:t xml:space="preserve"> are transmitted </w:t>
      </w:r>
      <w:r w:rsidRPr="007A1C0B">
        <w:rPr>
          <w:rFonts w:eastAsia="SimSun"/>
          <w:lang w:eastAsia="zh-CN"/>
        </w:rPr>
        <w:t>with a same power</w:t>
      </w:r>
      <w:r>
        <w:rPr>
          <w:rFonts w:eastAsia="SimSun"/>
          <w:lang w:eastAsia="zh-CN"/>
        </w:rPr>
        <w:t xml:space="preserve">, and the power of PUSCH repetitions can change when the time domain window changes. Depending on a configuration, the UE accumulates group common TPC commands that are received within the time domain window and are used to update the power control adjustment state for power adjustment when the time domain window changes. In addition, </w:t>
      </w:r>
      <w:r>
        <w:rPr>
          <w:szCs w:val="21"/>
          <w:lang w:val="en-GB"/>
        </w:rPr>
        <w:t>TPC command</w:t>
      </w:r>
      <w:r w:rsidR="00505A72">
        <w:rPr>
          <w:szCs w:val="21"/>
          <w:lang w:val="en-GB"/>
        </w:rPr>
        <w:t>s by DCI format 2_2</w:t>
      </w:r>
      <w:r>
        <w:rPr>
          <w:szCs w:val="21"/>
          <w:lang w:val="en-GB"/>
        </w:rPr>
        <w:t xml:space="preserve"> not being an event is a straightforward solution for the determination of TDWs. Therefore, we support </w:t>
      </w:r>
      <w:r w:rsidR="00307411">
        <w:rPr>
          <w:szCs w:val="21"/>
          <w:lang w:val="en-GB"/>
        </w:rPr>
        <w:t>P</w:t>
      </w:r>
      <w:r w:rsidR="009C1195">
        <w:rPr>
          <w:szCs w:val="21"/>
          <w:lang w:val="en-GB"/>
        </w:rPr>
        <w:t xml:space="preserve">roposal 12 </w:t>
      </w:r>
      <w:r>
        <w:rPr>
          <w:szCs w:val="21"/>
          <w:lang w:val="en-GB"/>
        </w:rPr>
        <w:t xml:space="preserve">to confirm the </w:t>
      </w:r>
      <w:r w:rsidR="00307411">
        <w:rPr>
          <w:szCs w:val="21"/>
          <w:lang w:val="en-GB"/>
        </w:rPr>
        <w:t>WA</w:t>
      </w:r>
      <w:r w:rsidR="009C1195" w:rsidRPr="009C1195">
        <w:rPr>
          <w:szCs w:val="21"/>
          <w:lang w:val="en-GB"/>
        </w:rPr>
        <w:t xml:space="preserve"> </w:t>
      </w:r>
      <w:r w:rsidR="009C1195">
        <w:rPr>
          <w:szCs w:val="21"/>
          <w:lang w:val="en-GB"/>
        </w:rPr>
        <w:t>without FFS</w:t>
      </w:r>
      <w:r>
        <w:rPr>
          <w:szCs w:val="21"/>
          <w:lang w:val="en-GB"/>
        </w:rPr>
        <w:t xml:space="preserve">. </w:t>
      </w:r>
    </w:p>
    <w:p w14:paraId="6D9115AC" w14:textId="30C165AB" w:rsidR="007475CB" w:rsidRDefault="007475CB" w:rsidP="007475CB">
      <w:pPr>
        <w:spacing w:before="0" w:afterLines="120" w:after="288"/>
        <w:ind w:firstLineChars="0" w:firstLine="0"/>
        <w:rPr>
          <w:rFonts w:eastAsia="DengXian"/>
          <w:b/>
          <w:i/>
          <w:szCs w:val="22"/>
          <w:lang w:eastAsia="zh-CN" w:bidi="ar"/>
        </w:rPr>
      </w:pPr>
      <w:r>
        <w:rPr>
          <w:b/>
          <w:i/>
        </w:rPr>
        <w:t>Proposal</w:t>
      </w:r>
      <w:r w:rsidRPr="008C2DD7">
        <w:rPr>
          <w:rFonts w:hint="eastAsia"/>
          <w:b/>
          <w:i/>
        </w:rPr>
        <w:t xml:space="preserve"> </w:t>
      </w:r>
      <w:r w:rsidR="00505A72">
        <w:rPr>
          <w:b/>
          <w:i/>
        </w:rPr>
        <w:t>1</w:t>
      </w:r>
      <w:r w:rsidRPr="008C2DD7">
        <w:rPr>
          <w:b/>
          <w:i/>
        </w:rPr>
        <w:t xml:space="preserve">: </w:t>
      </w:r>
      <w:r w:rsidRPr="00620B4D">
        <w:rPr>
          <w:rFonts w:eastAsia="DengXian"/>
          <w:b/>
          <w:i/>
          <w:szCs w:val="22"/>
          <w:lang w:eastAsia="zh-CN" w:bidi="ar"/>
        </w:rPr>
        <w:t xml:space="preserve">RAN1 to confirm the </w:t>
      </w:r>
      <w:r w:rsidR="00307411">
        <w:rPr>
          <w:rFonts w:eastAsia="DengXian"/>
          <w:b/>
          <w:i/>
          <w:szCs w:val="22"/>
          <w:lang w:eastAsia="zh-CN" w:bidi="ar"/>
        </w:rPr>
        <w:t>WA</w:t>
      </w:r>
      <w:r>
        <w:rPr>
          <w:rFonts w:eastAsia="DengXian"/>
          <w:b/>
          <w:i/>
          <w:szCs w:val="22"/>
          <w:lang w:eastAsia="zh-CN" w:bidi="ar"/>
        </w:rPr>
        <w:t xml:space="preserve"> </w:t>
      </w:r>
      <w:r w:rsidR="009C1195">
        <w:rPr>
          <w:rFonts w:eastAsia="DengXian"/>
          <w:b/>
          <w:i/>
          <w:szCs w:val="22"/>
          <w:lang w:eastAsia="zh-CN" w:bidi="ar"/>
        </w:rPr>
        <w:t>without FFS</w:t>
      </w:r>
      <w:r w:rsidRPr="00620B4D">
        <w:rPr>
          <w:rFonts w:eastAsia="DengXian"/>
          <w:b/>
          <w:i/>
          <w:szCs w:val="22"/>
          <w:lang w:eastAsia="zh-CN" w:bidi="ar"/>
        </w:rPr>
        <w:t xml:space="preserve"> for </w:t>
      </w:r>
      <w:r>
        <w:rPr>
          <w:rFonts w:eastAsia="DengXian"/>
          <w:b/>
          <w:i/>
          <w:szCs w:val="22"/>
          <w:lang w:eastAsia="zh-CN" w:bidi="ar"/>
        </w:rPr>
        <w:t xml:space="preserve">TPC commands </w:t>
      </w:r>
      <w:r w:rsidR="00505A72">
        <w:rPr>
          <w:rFonts w:eastAsia="DengXian"/>
          <w:b/>
          <w:i/>
          <w:szCs w:val="22"/>
          <w:lang w:eastAsia="zh-CN" w:bidi="ar"/>
        </w:rPr>
        <w:t xml:space="preserve">provided by DCI format 2_2 </w:t>
      </w:r>
      <w:r w:rsidR="008D2855">
        <w:rPr>
          <w:b/>
          <w:i/>
        </w:rPr>
        <w:t>for PUSCH transmissions</w:t>
      </w:r>
      <w:r w:rsidR="008D2855">
        <w:rPr>
          <w:rFonts w:eastAsia="DengXian"/>
          <w:b/>
          <w:i/>
          <w:szCs w:val="22"/>
          <w:lang w:eastAsia="zh-CN" w:bidi="ar"/>
        </w:rPr>
        <w:t xml:space="preserve"> </w:t>
      </w:r>
      <w:r>
        <w:rPr>
          <w:rFonts w:eastAsia="DengXian"/>
          <w:b/>
          <w:i/>
          <w:szCs w:val="22"/>
          <w:lang w:eastAsia="zh-CN" w:bidi="ar"/>
        </w:rPr>
        <w:t>when DM</w:t>
      </w:r>
      <w:r w:rsidR="008D2855">
        <w:rPr>
          <w:rFonts w:eastAsia="DengXian"/>
          <w:b/>
          <w:i/>
          <w:szCs w:val="22"/>
          <w:lang w:eastAsia="zh-CN" w:bidi="ar"/>
        </w:rPr>
        <w:t>-</w:t>
      </w:r>
      <w:r>
        <w:rPr>
          <w:rFonts w:eastAsia="DengXian"/>
          <w:b/>
          <w:i/>
          <w:szCs w:val="22"/>
          <w:lang w:eastAsia="zh-CN" w:bidi="ar"/>
        </w:rPr>
        <w:t>RS bundling is enabled</w:t>
      </w:r>
      <w:r w:rsidRPr="00620B4D">
        <w:rPr>
          <w:rFonts w:eastAsia="DengXian"/>
          <w:b/>
          <w:i/>
          <w:szCs w:val="22"/>
          <w:lang w:eastAsia="zh-CN" w:bidi="ar"/>
        </w:rPr>
        <w:t>.</w:t>
      </w:r>
    </w:p>
    <w:p w14:paraId="3222D00C" w14:textId="68D2A157" w:rsidR="0025096D" w:rsidRPr="00872819" w:rsidRDefault="00E8265D" w:rsidP="00433987">
      <w:pPr>
        <w:spacing w:before="0" w:afterLines="120" w:after="288"/>
        <w:ind w:firstLineChars="50" w:firstLine="100"/>
        <w:rPr>
          <w:rFonts w:eastAsia="SimSun"/>
        </w:rPr>
      </w:pPr>
      <w:r>
        <w:rPr>
          <w:rFonts w:eastAsia="SimSun"/>
          <w:lang w:eastAsia="zh-CN"/>
        </w:rPr>
        <w:t>T</w:t>
      </w:r>
      <w:r w:rsidR="0025096D">
        <w:rPr>
          <w:rFonts w:eastAsia="SimSun"/>
          <w:lang w:eastAsia="zh-CN"/>
        </w:rPr>
        <w:t>he above proposal</w:t>
      </w:r>
      <w:r w:rsidR="00307411">
        <w:rPr>
          <w:rFonts w:eastAsia="SimSun"/>
          <w:lang w:eastAsia="zh-CN"/>
        </w:rPr>
        <w:t>s</w:t>
      </w:r>
      <w:r w:rsidR="0025096D">
        <w:rPr>
          <w:rFonts w:eastAsia="SimSun"/>
          <w:lang w:eastAsia="zh-CN"/>
        </w:rPr>
        <w:t xml:space="preserve"> 13a and 13b have been proposed</w:t>
      </w:r>
      <w:r>
        <w:rPr>
          <w:rFonts w:eastAsia="SimSun"/>
          <w:lang w:eastAsia="zh-CN"/>
        </w:rPr>
        <w:t xml:space="preserve"> to capture the WA on</w:t>
      </w:r>
      <w:r w:rsidR="0025096D">
        <w:rPr>
          <w:rFonts w:eastAsia="SimSun"/>
          <w:lang w:eastAsia="zh-CN"/>
        </w:rPr>
        <w:t xml:space="preserve"> group common TPC commands in TS 38.213.</w:t>
      </w:r>
      <w:r>
        <w:rPr>
          <w:rFonts w:eastAsia="SimSun"/>
          <w:lang w:eastAsia="zh-CN"/>
        </w:rPr>
        <w:t xml:space="preserve"> </w:t>
      </w:r>
      <w:r w:rsidR="00433987">
        <w:rPr>
          <w:rFonts w:eastAsia="SimSun"/>
          <w:lang w:eastAsia="zh-CN"/>
        </w:rPr>
        <w:t>For Proposal 13a, redefining either</w:t>
      </w:r>
      <w:r>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PUSCH</m:t>
            </m:r>
          </m:sub>
        </m:sSub>
        <m:r>
          <w:rPr>
            <w:rFonts w:ascii="Cambria Math" w:eastAsia="SimSun" w:hAnsi="Cambria Math"/>
          </w:rPr>
          <m:t>(i)</m:t>
        </m:r>
      </m:oMath>
      <w:r w:rsidRPr="00AD445E">
        <w:rPr>
          <w:rFonts w:eastAsia="SimSun"/>
        </w:rPr>
        <w:t xml:space="preserve"> </w:t>
      </w:r>
      <w:r w:rsidR="00433987">
        <w:rPr>
          <w:rFonts w:eastAsia="SimSun"/>
        </w:rPr>
        <w:t xml:space="preserve">or </w:t>
      </w:r>
      <m:oMath>
        <m:sSub>
          <m:sSubPr>
            <m:ctrlPr>
              <w:rPr>
                <w:rFonts w:ascii="Cambria Math" w:eastAsia="SimSun" w:hAnsi="Cambria Math"/>
                <w:iCs/>
              </w:rPr>
            </m:ctrlPr>
          </m:sSubPr>
          <m:e>
            <m:r>
              <w:rPr>
                <w:rFonts w:ascii="Cambria Math" w:eastAsia="SimSun" w:hAnsi="Cambria Math"/>
              </w:rPr>
              <m:t>D</m:t>
            </m:r>
          </m:e>
          <m:sub>
            <m:r>
              <w:rPr>
                <w:rFonts w:ascii="Cambria Math" w:eastAsia="SimSun" w:hAnsi="Cambria Math"/>
              </w:rPr>
              <m:t>i</m:t>
            </m:r>
          </m:sub>
        </m:sSub>
      </m:oMath>
      <w:r w:rsidRPr="00AD445E">
        <w:rPr>
          <w:rFonts w:eastAsia="SimSun"/>
        </w:rPr>
        <w:t xml:space="preserve"> for power control procedure</w:t>
      </w:r>
      <w:r w:rsidR="00FF4D82">
        <w:rPr>
          <w:rFonts w:eastAsia="SimSun"/>
        </w:rPr>
        <w:t xml:space="preserve"> </w:t>
      </w:r>
      <w:r w:rsidR="00433987">
        <w:rPr>
          <w:rFonts w:eastAsia="SimSun"/>
        </w:rPr>
        <w:t xml:space="preserve">is not acceptable since </w:t>
      </w:r>
      <w:r w:rsidR="00505A72">
        <w:rPr>
          <w:rFonts w:eastAsia="SimSun"/>
        </w:rPr>
        <w:t>RAN1</w:t>
      </w:r>
      <w:r w:rsidR="00433987">
        <w:rPr>
          <w:rFonts w:eastAsia="SimSun"/>
        </w:rPr>
        <w:t xml:space="preserve"> agreed </w:t>
      </w:r>
      <w:r w:rsidR="00505A72">
        <w:rPr>
          <w:rFonts w:eastAsia="SimSun"/>
        </w:rPr>
        <w:t xml:space="preserve">to </w:t>
      </w:r>
      <w:r w:rsidR="00433987">
        <w:rPr>
          <w:rFonts w:eastAsia="SimSun"/>
        </w:rPr>
        <w:t>not</w:t>
      </w:r>
      <w:r w:rsidR="00BA50F9">
        <w:rPr>
          <w:rFonts w:eastAsia="SimSun"/>
        </w:rPr>
        <w:t xml:space="preserve"> use</w:t>
      </w:r>
      <w:r w:rsidR="00433987">
        <w:rPr>
          <w:rFonts w:eastAsia="SimSun"/>
        </w:rPr>
        <w:t xml:space="preserve"> </w:t>
      </w:r>
      <w:r>
        <w:rPr>
          <w:rFonts w:eastAsia="SimSun"/>
        </w:rPr>
        <w:t xml:space="preserve">transmission occasion </w:t>
      </w:r>
      <w:r w:rsidR="00BA50F9">
        <w:rPr>
          <w:rFonts w:eastAsia="SimSun"/>
        </w:rPr>
        <w:t>to capture the WA in the specifications in order to avoid redefining quantities</w:t>
      </w:r>
      <w:r>
        <w:rPr>
          <w:rFonts w:eastAsia="SimSun"/>
        </w:rPr>
        <w:t>.</w:t>
      </w:r>
      <w:r w:rsidR="00FF4D82">
        <w:rPr>
          <w:rFonts w:eastAsia="SimSun"/>
        </w:rPr>
        <w:t xml:space="preserve"> </w:t>
      </w:r>
      <w:r w:rsidR="0059514A">
        <w:rPr>
          <w:rFonts w:eastAsia="SimSun"/>
        </w:rPr>
        <w:t xml:space="preserve">Hence, </w:t>
      </w:r>
      <w:r w:rsidR="00433987">
        <w:rPr>
          <w:rFonts w:eastAsia="SimSun"/>
        </w:rPr>
        <w:t>P</w:t>
      </w:r>
      <w:r w:rsidR="0059514A">
        <w:rPr>
          <w:rFonts w:eastAsia="SimSun"/>
        </w:rPr>
        <w:t>roposal 13</w:t>
      </w:r>
      <w:r w:rsidR="00505A72">
        <w:rPr>
          <w:rFonts w:eastAsia="SimSun"/>
        </w:rPr>
        <w:t>b is the only one that can be further discussed</w:t>
      </w:r>
      <w:r w:rsidR="0059514A">
        <w:rPr>
          <w:rFonts w:eastAsia="SimSun"/>
        </w:rPr>
        <w:t>.</w:t>
      </w:r>
      <w:r w:rsidR="00433987">
        <w:rPr>
          <w:rFonts w:eastAsia="SimSun"/>
        </w:rPr>
        <w:t xml:space="preserve"> </w:t>
      </w:r>
      <w:r w:rsidR="00505A72">
        <w:rPr>
          <w:rFonts w:eastAsia="SimSun"/>
        </w:rPr>
        <w:t>Proposal 13b is also</w:t>
      </w:r>
      <w:r w:rsidR="00BA50F9">
        <w:rPr>
          <w:rFonts w:eastAsia="SimSun"/>
        </w:rPr>
        <w:t xml:space="preserve"> a</w:t>
      </w:r>
      <w:r w:rsidR="00EA605B">
        <w:rPr>
          <w:rFonts w:eastAsia="SimSun"/>
        </w:rPr>
        <w:t xml:space="preserve"> straightforward way to support the WA</w:t>
      </w:r>
      <w:r w:rsidR="00505A72">
        <w:rPr>
          <w:rFonts w:eastAsia="SimSun"/>
        </w:rPr>
        <w:t xml:space="preserve"> and RAN1 should not spend more time on this editorial issue</w:t>
      </w:r>
      <w:r w:rsidR="00EA605B">
        <w:rPr>
          <w:rFonts w:eastAsia="SimSun"/>
        </w:rPr>
        <w:t xml:space="preserve">. </w:t>
      </w:r>
      <w:r w:rsidR="0059514A">
        <w:rPr>
          <w:rFonts w:eastAsia="SimSun"/>
        </w:rPr>
        <w:t xml:space="preserve">Therefore, </w:t>
      </w:r>
      <w:r w:rsidR="00BA50F9">
        <w:rPr>
          <w:rFonts w:eastAsia="SimSun"/>
        </w:rPr>
        <w:t xml:space="preserve">we support </w:t>
      </w:r>
      <w:r w:rsidR="00505A72">
        <w:rPr>
          <w:rFonts w:eastAsia="SimSun"/>
        </w:rPr>
        <w:t xml:space="preserve">in principle </w:t>
      </w:r>
      <w:r w:rsidR="00BA50F9">
        <w:rPr>
          <w:rFonts w:eastAsia="SimSun"/>
        </w:rPr>
        <w:t>Proposal 13b</w:t>
      </w:r>
      <w:r w:rsidR="00505A72">
        <w:rPr>
          <w:rFonts w:eastAsia="SimSun"/>
        </w:rPr>
        <w:t xml:space="preserve">. </w:t>
      </w:r>
    </w:p>
    <w:p w14:paraId="71F96523" w14:textId="707225D3" w:rsidR="007475CB" w:rsidRDefault="007475CB" w:rsidP="007475CB">
      <w:pPr>
        <w:ind w:firstLineChars="0" w:firstLine="0"/>
        <w:rPr>
          <w:b/>
          <w:i/>
        </w:rPr>
      </w:pPr>
      <w:r w:rsidRPr="00923F07">
        <w:rPr>
          <w:b/>
          <w:i/>
        </w:rPr>
        <w:t xml:space="preserve">Proposal </w:t>
      </w:r>
      <w:r w:rsidR="00505A72">
        <w:rPr>
          <w:b/>
          <w:i/>
        </w:rPr>
        <w:t>2</w:t>
      </w:r>
      <w:r w:rsidRPr="00923F07">
        <w:rPr>
          <w:b/>
          <w:i/>
        </w:rPr>
        <w:t>:</w:t>
      </w:r>
      <w:r>
        <w:rPr>
          <w:b/>
          <w:i/>
        </w:rPr>
        <w:t xml:space="preserve"> A</w:t>
      </w:r>
      <w:r w:rsidR="00A86AA6">
        <w:rPr>
          <w:b/>
          <w:i/>
        </w:rPr>
        <w:t>gree</w:t>
      </w:r>
      <w:r>
        <w:rPr>
          <w:b/>
          <w:i/>
        </w:rPr>
        <w:t xml:space="preserve"> </w:t>
      </w:r>
      <w:r w:rsidR="00505A72">
        <w:rPr>
          <w:b/>
          <w:i/>
        </w:rPr>
        <w:t xml:space="preserve">in principle to </w:t>
      </w:r>
      <w:r>
        <w:rPr>
          <w:b/>
          <w:i/>
        </w:rPr>
        <w:t xml:space="preserve">the following </w:t>
      </w:r>
      <w:r w:rsidR="00505A72">
        <w:rPr>
          <w:b/>
          <w:i/>
        </w:rPr>
        <w:t xml:space="preserve">in order </w:t>
      </w:r>
      <w:r>
        <w:rPr>
          <w:b/>
          <w:i/>
        </w:rPr>
        <w:t>to capture the WA on TPC commands</w:t>
      </w:r>
      <w:r w:rsidR="00505A72">
        <w:rPr>
          <w:b/>
          <w:i/>
        </w:rPr>
        <w:t xml:space="preserve"> provided by DCI format 2_2 for PUSCH transmissions</w:t>
      </w:r>
      <w:r w:rsidR="0059514A">
        <w:rPr>
          <w:b/>
          <w:i/>
        </w:rPr>
        <w:t>.</w:t>
      </w:r>
      <w:r>
        <w:rPr>
          <w:b/>
          <w:i/>
        </w:rPr>
        <w:t xml:space="preserve"> </w:t>
      </w:r>
    </w:p>
    <w:p w14:paraId="1D0CEB89" w14:textId="6C1BCDB0" w:rsidR="0059514A" w:rsidRPr="00872819" w:rsidRDefault="00A94220" w:rsidP="00872819">
      <w:pPr>
        <w:wordWrap w:val="0"/>
        <w:autoSpaceDE w:val="0"/>
        <w:autoSpaceDN w:val="0"/>
        <w:spacing w:before="0" w:after="160" w:line="259" w:lineRule="auto"/>
        <w:ind w:leftChars="100" w:left="200" w:firstLineChars="0" w:firstLine="0"/>
        <w:rPr>
          <w:rFonts w:eastAsiaTheme="minorEastAsia"/>
          <w:b/>
          <w:i/>
          <w:kern w:val="2"/>
        </w:rPr>
      </w:pPr>
      <w:r>
        <w:rPr>
          <w:rFonts w:eastAsia="SimSun"/>
          <w:b/>
          <w:i/>
        </w:rPr>
        <w:t>I</w:t>
      </w:r>
      <w:r w:rsidR="0059514A" w:rsidRPr="00872819">
        <w:rPr>
          <w:rFonts w:eastAsia="SimSun"/>
          <w:b/>
          <w:i/>
        </w:rPr>
        <w:t xml:space="preserve">f </w:t>
      </w:r>
      <w:r w:rsidR="0059514A" w:rsidRPr="0059514A">
        <w:rPr>
          <w:rFonts w:eastAsia="SimSun"/>
          <w:b/>
          <w:i/>
        </w:rPr>
        <w:t>the UE is provided PUSCH-DMRS-bundling = ‘enable’, and for processing TPC command values provided by DCI format 2_2 with CRC scrambled by TPC-PUSCH-RNTI</w:t>
      </w:r>
      <w:r w:rsidR="0059514A" w:rsidRPr="00872819">
        <w:rPr>
          <w:rFonts w:eastAsia="SimSun"/>
          <w:b/>
          <w:bCs/>
          <w:i/>
        </w:rPr>
        <w:t>,</w:t>
      </w:r>
    </w:p>
    <w:p w14:paraId="13B495E7" w14:textId="640FCD32" w:rsidR="0059514A" w:rsidRPr="00872819" w:rsidRDefault="0059514A" w:rsidP="00872819">
      <w:pPr>
        <w:numPr>
          <w:ilvl w:val="0"/>
          <w:numId w:val="59"/>
        </w:numPr>
        <w:wordWrap w:val="0"/>
        <w:autoSpaceDE w:val="0"/>
        <w:autoSpaceDN w:val="0"/>
        <w:spacing w:before="156" w:after="0" w:line="259" w:lineRule="auto"/>
        <w:ind w:leftChars="100" w:left="620" w:firstLineChars="0"/>
        <w:rPr>
          <w:rFonts w:eastAsiaTheme="minorEastAsia"/>
          <w:b/>
          <w:i/>
        </w:rPr>
      </w:pPr>
      <w:r w:rsidRPr="00872819">
        <w:rPr>
          <w:rFonts w:eastAsiaTheme="minorEastAsia"/>
          <w:b/>
          <w:i/>
        </w:rPr>
        <w:t xml:space="preserve">For a transmission occasion </w:t>
      </w:r>
      <m:oMath>
        <m:r>
          <m:rPr>
            <m:sty m:val="bi"/>
          </m:rPr>
          <w:rPr>
            <w:rFonts w:ascii="Cambria Math" w:eastAsiaTheme="minorEastAsia" w:hAnsi="Cambria Math"/>
          </w:rPr>
          <m:t>i</m:t>
        </m:r>
      </m:oMath>
      <w:r w:rsidRPr="00872819">
        <w:rPr>
          <w:rFonts w:eastAsiaTheme="minorEastAsia"/>
          <w:b/>
          <w:i/>
        </w:rPr>
        <w:t xml:space="preserve"> occurs within a nominal time domain window, </w:t>
      </w:r>
      <m:oMath>
        <m:sSub>
          <m:sSubPr>
            <m:ctrlPr>
              <w:rPr>
                <w:rFonts w:ascii="Cambria Math" w:eastAsiaTheme="minorEastAsia" w:hAnsi="Cambria Math"/>
                <w:b/>
                <w:i/>
              </w:rPr>
            </m:ctrlPr>
          </m:sSubPr>
          <m:e>
            <m:r>
              <m:rPr>
                <m:sty m:val="bi"/>
              </m:rPr>
              <w:rPr>
                <w:rFonts w:ascii="Cambria Math" w:eastAsiaTheme="minorEastAsia" w:hAnsi="Cambria Math"/>
              </w:rPr>
              <m:t>f</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f</m:t>
            </m:r>
          </m:e>
          <m:sub>
            <m:r>
              <m:rPr>
                <m:sty m:val="bi"/>
              </m:rPr>
              <w:rPr>
                <w:rFonts w:ascii="Cambria Math" w:eastAsiaTheme="minorEastAsia" w:hAnsi="Cambria Math"/>
              </w:rPr>
              <m:t xml:space="preserve"> </m:t>
            </m:r>
            <m:sSub>
              <m:sSubPr>
                <m:ctrlPr>
                  <w:rPr>
                    <w:rFonts w:ascii="Cambria Math" w:eastAsiaTheme="minorEastAsia" w:hAnsi="Cambria Math"/>
                    <w:b/>
                    <w:i/>
                  </w:rPr>
                </m:ctrlPr>
              </m:sSubPr>
              <m:e>
                <m:r>
                  <m:rPr>
                    <m:sty m:val="bi"/>
                  </m:rPr>
                  <w:rPr>
                    <w:rFonts w:ascii="Cambria Math" w:eastAsiaTheme="minorEastAsia" w:hAnsi="Cambria Math"/>
                  </w:rPr>
                  <m:t>i</m:t>
                </m:r>
              </m:e>
              <m:sub>
                <m:r>
                  <m:rPr>
                    <m:sty m:val="bi"/>
                  </m:rPr>
                  <w:rPr>
                    <w:rFonts w:ascii="Cambria Math" w:eastAsiaTheme="minorEastAsia" w:hAnsi="Cambria Math"/>
                  </w:rPr>
                  <m:t>1</m:t>
                </m:r>
              </m:sub>
            </m:sSub>
          </m:sub>
        </m:sSub>
      </m:oMath>
      <w:r w:rsidRPr="00872819">
        <w:rPr>
          <w:rFonts w:eastAsiaTheme="minorEastAsia"/>
          <w:b/>
          <w:i/>
        </w:rPr>
        <w:t xml:space="preserve">, where transmission occasion </w:t>
      </w:r>
      <m:oMath>
        <m:sSub>
          <m:sSubPr>
            <m:ctrlPr>
              <w:rPr>
                <w:rFonts w:ascii="Cambria Math" w:eastAsiaTheme="minorEastAsia" w:hAnsi="Cambria Math"/>
                <w:b/>
                <w:i/>
              </w:rPr>
            </m:ctrlPr>
          </m:sSubPr>
          <m:e>
            <m:r>
              <m:rPr>
                <m:sty m:val="bi"/>
              </m:rPr>
              <w:rPr>
                <w:rFonts w:ascii="Cambria Math" w:eastAsiaTheme="minorEastAsia" w:hAnsi="Cambria Math"/>
              </w:rPr>
              <m:t>i</m:t>
            </m:r>
          </m:e>
          <m:sub>
            <m:r>
              <m:rPr>
                <m:sty m:val="bi"/>
              </m:rPr>
              <w:rPr>
                <w:rFonts w:ascii="Cambria Math" w:eastAsiaTheme="minorEastAsia" w:hAnsi="Cambria Math"/>
              </w:rPr>
              <m:t>1</m:t>
            </m:r>
          </m:sub>
        </m:sSub>
      </m:oMath>
      <w:r w:rsidRPr="00872819">
        <w:rPr>
          <w:rFonts w:eastAsiaTheme="minorEastAsia"/>
          <w:b/>
          <w:i/>
        </w:rPr>
        <w:t xml:space="preserve"> is a first transmission occasion within the nominal time domain window.</w:t>
      </w:r>
    </w:p>
    <w:p w14:paraId="14BD5A05" w14:textId="50886A57" w:rsidR="007475CB" w:rsidRPr="00872819" w:rsidRDefault="0059514A" w:rsidP="00872819">
      <w:pPr>
        <w:pStyle w:val="af9"/>
        <w:numPr>
          <w:ilvl w:val="0"/>
          <w:numId w:val="59"/>
        </w:numPr>
        <w:ind w:leftChars="100" w:left="620" w:firstLineChars="0"/>
        <w:rPr>
          <w:rFonts w:ascii="Times New Roman" w:eastAsiaTheme="minorEastAsia" w:hAnsi="Times New Roman"/>
          <w:b/>
          <w:i/>
          <w:sz w:val="20"/>
          <w:szCs w:val="20"/>
          <w:lang w:eastAsia="ko-KR"/>
        </w:rPr>
      </w:pPr>
      <w:r w:rsidRPr="00872819">
        <w:rPr>
          <w:rFonts w:ascii="Times New Roman" w:eastAsiaTheme="minorEastAsia" w:hAnsi="Times New Roman"/>
          <w:b/>
          <w:i/>
          <w:sz w:val="20"/>
          <w:szCs w:val="20"/>
          <w:lang w:eastAsia="ko-KR"/>
        </w:rPr>
        <w:t xml:space="preserve">For the first transmission occasion </w:t>
      </w:r>
      <m:oMath>
        <m:r>
          <m:rPr>
            <m:sty m:val="bi"/>
          </m:rPr>
          <w:rPr>
            <w:rFonts w:ascii="Cambria Math" w:eastAsiaTheme="minorEastAsia" w:hAnsi="Cambria Math"/>
            <w:sz w:val="20"/>
            <w:szCs w:val="20"/>
            <w:lang w:eastAsia="ko-KR"/>
          </w:rPr>
          <m:t>k</m:t>
        </m:r>
      </m:oMath>
      <w:r w:rsidRPr="00872819">
        <w:rPr>
          <w:rFonts w:ascii="Times New Roman" w:eastAsiaTheme="minorEastAsia" w:hAnsi="Times New Roman"/>
          <w:b/>
          <w:i/>
          <w:sz w:val="20"/>
          <w:szCs w:val="20"/>
          <w:lang w:eastAsia="ko-KR"/>
        </w:rPr>
        <w:t xml:space="preserve"> occuring after the nominal time domain window, </w:t>
      </w:r>
      <m:oMath>
        <m:sSub>
          <m:sSubPr>
            <m:ctrlPr>
              <w:rPr>
                <w:rFonts w:ascii="Cambria Math" w:eastAsiaTheme="minorEastAsia" w:hAnsi="Cambria Math"/>
                <w:b/>
                <w:i/>
                <w:sz w:val="20"/>
                <w:szCs w:val="20"/>
                <w:lang w:eastAsia="ko-KR"/>
              </w:rPr>
            </m:ctrlPr>
          </m:sSubPr>
          <m:e>
            <m:r>
              <m:rPr>
                <m:sty m:val="bi"/>
              </m:rPr>
              <w:rPr>
                <w:rFonts w:ascii="Cambria Math" w:eastAsiaTheme="minorEastAsia" w:hAnsi="Cambria Math"/>
                <w:sz w:val="20"/>
                <w:szCs w:val="20"/>
                <w:lang w:eastAsia="ko-KR"/>
              </w:rPr>
              <m:t>f</m:t>
            </m:r>
          </m:e>
          <m:sub>
            <m:r>
              <m:rPr>
                <m:sty m:val="bi"/>
              </m:rPr>
              <w:rPr>
                <w:rFonts w:ascii="Cambria Math" w:eastAsiaTheme="minorEastAsia" w:hAnsi="Cambria Math"/>
                <w:sz w:val="20"/>
                <w:szCs w:val="20"/>
                <w:lang w:eastAsia="ko-KR"/>
              </w:rPr>
              <m:t>k</m:t>
            </m:r>
          </m:sub>
        </m:sSub>
        <m:r>
          <m:rPr>
            <m:sty m:val="bi"/>
          </m:rPr>
          <w:rPr>
            <w:rFonts w:ascii="Cambria Math" w:eastAsiaTheme="minorEastAsia" w:hAnsi="Cambria Math"/>
            <w:sz w:val="20"/>
            <w:szCs w:val="20"/>
            <w:lang w:eastAsia="ko-KR"/>
          </w:rPr>
          <m:t>=</m:t>
        </m:r>
        <m:sSub>
          <m:sSubPr>
            <m:ctrlPr>
              <w:rPr>
                <w:rFonts w:ascii="Cambria Math" w:eastAsiaTheme="minorEastAsia" w:hAnsi="Cambria Math"/>
                <w:b/>
                <w:i/>
                <w:sz w:val="20"/>
                <w:szCs w:val="20"/>
                <w:lang w:eastAsia="ko-KR"/>
              </w:rPr>
            </m:ctrlPr>
          </m:sSubPr>
          <m:e>
            <m:r>
              <m:rPr>
                <m:sty m:val="bi"/>
              </m:rPr>
              <w:rPr>
                <w:rFonts w:ascii="Cambria Math" w:eastAsiaTheme="minorEastAsia" w:hAnsi="Cambria Math"/>
                <w:sz w:val="20"/>
                <w:szCs w:val="20"/>
                <w:lang w:eastAsia="ko-KR"/>
              </w:rPr>
              <m:t>f</m:t>
            </m:r>
          </m:e>
          <m:sub>
            <m:sSub>
              <m:sSubPr>
                <m:ctrlPr>
                  <w:rPr>
                    <w:rFonts w:ascii="Cambria Math" w:eastAsiaTheme="minorEastAsia" w:hAnsi="Cambria Math"/>
                    <w:b/>
                    <w:i/>
                    <w:sz w:val="20"/>
                    <w:szCs w:val="20"/>
                    <w:lang w:eastAsia="ko-KR"/>
                  </w:rPr>
                </m:ctrlPr>
              </m:sSubPr>
              <m:e>
                <m:r>
                  <m:rPr>
                    <m:sty m:val="bi"/>
                  </m:rPr>
                  <w:rPr>
                    <w:rFonts w:ascii="Cambria Math" w:eastAsiaTheme="minorEastAsia" w:hAnsi="Cambria Math"/>
                    <w:sz w:val="20"/>
                    <w:szCs w:val="20"/>
                    <w:lang w:eastAsia="ko-KR"/>
                  </w:rPr>
                  <m:t>i</m:t>
                </m:r>
              </m:e>
              <m:sub>
                <m:r>
                  <m:rPr>
                    <m:sty m:val="bi"/>
                  </m:rPr>
                  <w:rPr>
                    <w:rFonts w:ascii="Cambria Math" w:eastAsiaTheme="minorEastAsia" w:hAnsi="Cambria Math"/>
                    <w:sz w:val="20"/>
                    <w:szCs w:val="20"/>
                    <w:lang w:eastAsia="ko-KR"/>
                  </w:rPr>
                  <m:t>1</m:t>
                </m:r>
              </m:sub>
            </m:sSub>
          </m:sub>
        </m:sSub>
        <m:r>
          <m:rPr>
            <m:sty m:val="bi"/>
          </m:rPr>
          <w:rPr>
            <w:rFonts w:ascii="Cambria Math" w:eastAsiaTheme="minorEastAsia" w:hAnsi="Cambria Math"/>
            <w:sz w:val="20"/>
            <w:szCs w:val="20"/>
            <w:lang w:eastAsia="ko-KR"/>
          </w:rPr>
          <m:t>+</m:t>
        </m:r>
        <m:nary>
          <m:naryPr>
            <m:chr m:val="∑"/>
            <m:limLoc m:val="undOvr"/>
            <m:subHide m:val="1"/>
            <m:supHide m:val="1"/>
            <m:ctrlPr>
              <w:rPr>
                <w:rFonts w:ascii="Cambria Math" w:eastAsiaTheme="minorEastAsia" w:hAnsi="Cambria Math"/>
                <w:b/>
                <w:i/>
                <w:sz w:val="20"/>
                <w:szCs w:val="20"/>
                <w:lang w:eastAsia="ko-KR"/>
              </w:rPr>
            </m:ctrlPr>
          </m:naryPr>
          <m:sub/>
          <m:sup/>
          <m:e>
            <m:sSub>
              <m:sSubPr>
                <m:ctrlPr>
                  <w:rPr>
                    <w:rFonts w:ascii="Cambria Math" w:eastAsiaTheme="minorEastAsia" w:hAnsi="Cambria Math"/>
                    <w:b/>
                    <w:i/>
                    <w:sz w:val="20"/>
                    <w:szCs w:val="20"/>
                    <w:lang w:eastAsia="ko-KR"/>
                  </w:rPr>
                </m:ctrlPr>
              </m:sSubPr>
              <m:e>
                <m:r>
                  <m:rPr>
                    <m:sty m:val="bi"/>
                  </m:rPr>
                  <w:rPr>
                    <w:rFonts w:ascii="Cambria Math" w:eastAsiaTheme="minorEastAsia" w:hAnsi="Cambria Math"/>
                    <w:sz w:val="20"/>
                    <w:szCs w:val="20"/>
                    <w:lang w:eastAsia="ko-KR"/>
                  </w:rPr>
                  <m:t>δ</m:t>
                </m:r>
              </m:e>
              <m:sub>
                <m:r>
                  <m:rPr>
                    <m:sty m:val="bi"/>
                  </m:rPr>
                  <w:rPr>
                    <w:rFonts w:ascii="Cambria Math" w:eastAsiaTheme="minorEastAsia" w:hAnsi="Cambria Math"/>
                    <w:sz w:val="20"/>
                    <w:szCs w:val="20"/>
                    <w:lang w:eastAsia="ko-KR"/>
                  </w:rPr>
                  <m:t>j</m:t>
                </m:r>
              </m:sub>
            </m:sSub>
          </m:e>
        </m:nary>
      </m:oMath>
      <w:r w:rsidRPr="00872819">
        <w:rPr>
          <w:rFonts w:ascii="Times New Roman" w:eastAsiaTheme="minorEastAsia" w:hAnsi="Times New Roman"/>
          <w:b/>
          <w:i/>
          <w:sz w:val="20"/>
          <w:szCs w:val="20"/>
          <w:lang w:eastAsia="ko-KR"/>
        </w:rPr>
        <w:t xml:space="preserve">, where </w:t>
      </w:r>
      <m:oMath>
        <m:sSub>
          <m:sSubPr>
            <m:ctrlPr>
              <w:rPr>
                <w:rFonts w:ascii="Cambria Math" w:eastAsiaTheme="minorEastAsia" w:hAnsi="Cambria Math"/>
                <w:b/>
                <w:i/>
                <w:sz w:val="20"/>
                <w:szCs w:val="20"/>
                <w:lang w:eastAsia="ko-KR"/>
              </w:rPr>
            </m:ctrlPr>
          </m:sSubPr>
          <m:e>
            <m:r>
              <m:rPr>
                <m:sty m:val="bi"/>
              </m:rPr>
              <w:rPr>
                <w:rFonts w:ascii="Cambria Math" w:eastAsiaTheme="minorEastAsia" w:hAnsi="Cambria Math"/>
                <w:sz w:val="20"/>
                <w:szCs w:val="20"/>
                <w:lang w:eastAsia="ko-KR"/>
              </w:rPr>
              <m:t>δ</m:t>
            </m:r>
          </m:e>
          <m:sub>
            <m:r>
              <m:rPr>
                <m:sty m:val="bi"/>
              </m:rPr>
              <w:rPr>
                <w:rFonts w:ascii="Cambria Math" w:eastAsiaTheme="minorEastAsia" w:hAnsi="Cambria Math"/>
                <w:sz w:val="20"/>
                <w:szCs w:val="20"/>
                <w:lang w:eastAsia="ko-KR"/>
              </w:rPr>
              <m:t>j</m:t>
            </m:r>
          </m:sub>
        </m:sSub>
      </m:oMath>
      <w:r w:rsidRPr="00872819">
        <w:rPr>
          <w:rFonts w:ascii="Times New Roman" w:eastAsiaTheme="minorEastAsia" w:hAnsi="Times New Roman"/>
          <w:b/>
          <w:i/>
          <w:sz w:val="20"/>
          <w:szCs w:val="20"/>
          <w:lang w:eastAsia="ko-KR"/>
        </w:rPr>
        <w:t xml:space="preserve"> is all the TPC command values that would take effect for the transmission occasions occurring after transmission occasion </w:t>
      </w:r>
      <m:oMath>
        <m:sSub>
          <m:sSubPr>
            <m:ctrlPr>
              <w:rPr>
                <w:rFonts w:ascii="Cambria Math" w:eastAsiaTheme="minorEastAsia" w:hAnsi="Cambria Math"/>
                <w:b/>
                <w:i/>
                <w:sz w:val="20"/>
                <w:szCs w:val="20"/>
                <w:lang w:eastAsia="ko-KR"/>
              </w:rPr>
            </m:ctrlPr>
          </m:sSubPr>
          <m:e>
            <m:r>
              <m:rPr>
                <m:sty m:val="bi"/>
              </m:rPr>
              <w:rPr>
                <w:rFonts w:ascii="Cambria Math" w:eastAsiaTheme="minorEastAsia" w:hAnsi="Cambria Math"/>
                <w:sz w:val="20"/>
                <w:szCs w:val="20"/>
                <w:lang w:eastAsia="ko-KR"/>
              </w:rPr>
              <m:t>i</m:t>
            </m:r>
          </m:e>
          <m:sub>
            <m:r>
              <m:rPr>
                <m:sty m:val="bi"/>
              </m:rPr>
              <w:rPr>
                <w:rFonts w:ascii="Cambria Math" w:eastAsiaTheme="minorEastAsia" w:hAnsi="Cambria Math"/>
                <w:sz w:val="20"/>
                <w:szCs w:val="20"/>
                <w:lang w:eastAsia="ko-KR"/>
              </w:rPr>
              <m:t>1</m:t>
            </m:r>
          </m:sub>
        </m:sSub>
      </m:oMath>
      <w:r w:rsidRPr="00872819">
        <w:rPr>
          <w:rFonts w:ascii="Times New Roman" w:eastAsiaTheme="minorEastAsia" w:hAnsi="Times New Roman"/>
          <w:b/>
          <w:i/>
          <w:sz w:val="20"/>
          <w:szCs w:val="20"/>
          <w:lang w:eastAsia="ko-KR"/>
        </w:rPr>
        <w:t xml:space="preserve"> and no later than transmission occasion </w:t>
      </w:r>
      <m:oMath>
        <m:r>
          <m:rPr>
            <m:sty m:val="bi"/>
          </m:rPr>
          <w:rPr>
            <w:rFonts w:ascii="Cambria Math" w:eastAsiaTheme="minorEastAsia" w:hAnsi="Cambria Math"/>
            <w:sz w:val="20"/>
            <w:szCs w:val="20"/>
            <w:lang w:eastAsia="ko-KR"/>
          </w:rPr>
          <m:t>k</m:t>
        </m:r>
      </m:oMath>
      <w:r w:rsidRPr="00872819">
        <w:rPr>
          <w:rFonts w:ascii="Times New Roman" w:eastAsiaTheme="minorEastAsia" w:hAnsi="Times New Roman"/>
          <w:b/>
          <w:i/>
          <w:sz w:val="20"/>
          <w:szCs w:val="20"/>
          <w:lang w:eastAsia="ko-KR"/>
        </w:rPr>
        <w:t xml:space="preserve"> (i.e. including occasion k itself)</w:t>
      </w:r>
    </w:p>
    <w:p w14:paraId="1133E1A8" w14:textId="662207E9" w:rsidR="00004FB1" w:rsidRPr="002D0E45" w:rsidRDefault="00512A6B" w:rsidP="00872819">
      <w:pPr>
        <w:pStyle w:val="1"/>
        <w:numPr>
          <w:ilvl w:val="0"/>
          <w:numId w:val="1"/>
        </w:numPr>
        <w:rPr>
          <w:sz w:val="28"/>
        </w:rPr>
      </w:pPr>
      <w:r>
        <w:rPr>
          <w:sz w:val="28"/>
        </w:rPr>
        <w:t>Remaining potential e</w:t>
      </w:r>
      <w:r w:rsidR="0038526A" w:rsidRPr="002D0E45">
        <w:rPr>
          <w:sz w:val="28"/>
        </w:rPr>
        <w:t>vent that violates power consistency and phase continuity</w:t>
      </w:r>
    </w:p>
    <w:p w14:paraId="25DD69D2" w14:textId="1E87B649" w:rsidR="0038526A" w:rsidRDefault="0038526A" w:rsidP="002D0E45">
      <w:pPr>
        <w:ind w:firstLineChars="50" w:firstLine="100"/>
      </w:pPr>
      <w:r>
        <w:t>In RAN1#10</w:t>
      </w:r>
      <w:r w:rsidR="00B87562">
        <w:t>7</w:t>
      </w:r>
      <w:r w:rsidR="004F631D">
        <w:t>bis</w:t>
      </w:r>
      <w:r>
        <w:t>-e, th</w:t>
      </w:r>
      <w:r w:rsidR="004F631D">
        <w:t>e collision rules between semi-static event and dynamic event</w:t>
      </w:r>
      <w:r w:rsidR="00B87562">
        <w:t xml:space="preserve"> </w:t>
      </w:r>
      <w:r w:rsidR="004F631D">
        <w:t>were discussed for UE not capable of restarting DMRS bundling as below</w:t>
      </w:r>
      <w:r w:rsidR="009547FC">
        <w:t>:</w:t>
      </w:r>
    </w:p>
    <w:tbl>
      <w:tblPr>
        <w:tblStyle w:val="af"/>
        <w:tblW w:w="0" w:type="auto"/>
        <w:tblLook w:val="04A0" w:firstRow="1" w:lastRow="0" w:firstColumn="1" w:lastColumn="0" w:noHBand="0" w:noVBand="1"/>
      </w:tblPr>
      <w:tblGrid>
        <w:gridCol w:w="9737"/>
      </w:tblGrid>
      <w:tr w:rsidR="009547FC" w:rsidRPr="00923F07" w14:paraId="090D4E22" w14:textId="77777777" w:rsidTr="00771976">
        <w:tc>
          <w:tcPr>
            <w:tcW w:w="9737" w:type="dxa"/>
          </w:tcPr>
          <w:p w14:paraId="73A4DE63" w14:textId="77777777" w:rsidR="004F631D" w:rsidRPr="00872819" w:rsidRDefault="004F631D" w:rsidP="004F631D">
            <w:pPr>
              <w:wordWrap w:val="0"/>
              <w:autoSpaceDE w:val="0"/>
              <w:autoSpaceDN w:val="0"/>
              <w:spacing w:before="0" w:after="160" w:line="259" w:lineRule="auto"/>
              <w:ind w:firstLineChars="0" w:firstLine="0"/>
              <w:rPr>
                <w:rFonts w:eastAsiaTheme="minorEastAsia"/>
                <w:b/>
                <w:kern w:val="2"/>
              </w:rPr>
            </w:pPr>
            <w:r w:rsidRPr="00872819">
              <w:rPr>
                <w:rFonts w:eastAsiaTheme="minorEastAsia"/>
                <w:b/>
                <w:kern w:val="2"/>
                <w:highlight w:val="yellow"/>
              </w:rPr>
              <w:t>Proposal 3-v4:</w:t>
            </w:r>
          </w:p>
          <w:p w14:paraId="16F47A12" w14:textId="77777777" w:rsidR="004F631D" w:rsidRPr="00872819" w:rsidRDefault="004F631D" w:rsidP="004F631D">
            <w:pPr>
              <w:wordWrap w:val="0"/>
              <w:autoSpaceDE w:val="0"/>
              <w:autoSpaceDN w:val="0"/>
              <w:spacing w:before="0" w:after="160" w:line="259" w:lineRule="auto"/>
              <w:ind w:firstLineChars="0" w:firstLine="0"/>
              <w:rPr>
                <w:rFonts w:eastAsiaTheme="minorEastAsia"/>
                <w:b/>
                <w:color w:val="FF0000"/>
                <w:kern w:val="2"/>
              </w:rPr>
            </w:pPr>
            <w:r w:rsidRPr="00872819">
              <w:rPr>
                <w:rFonts w:eastAsia="MS Mincho"/>
                <w:bCs/>
                <w:color w:val="FF0000"/>
                <w:kern w:val="2"/>
                <w:lang w:eastAsia="ja-JP"/>
              </w:rPr>
              <w:t>For UE not capable of restarting DM-RS bundling,</w:t>
            </w:r>
          </w:p>
          <w:p w14:paraId="3BFBD2FD" w14:textId="77777777" w:rsidR="004F631D" w:rsidRPr="00872819" w:rsidRDefault="004F631D" w:rsidP="004F631D">
            <w:pPr>
              <w:numPr>
                <w:ilvl w:val="0"/>
                <w:numId w:val="60"/>
              </w:numPr>
              <w:wordWrap w:val="0"/>
              <w:autoSpaceDE w:val="0"/>
              <w:autoSpaceDN w:val="0"/>
              <w:adjustRightInd w:val="0"/>
              <w:snapToGrid w:val="0"/>
              <w:spacing w:before="0" w:after="120" w:line="259" w:lineRule="auto"/>
              <w:ind w:firstLineChars="0"/>
              <w:rPr>
                <w:rFonts w:eastAsiaTheme="minorEastAsia"/>
                <w:b/>
              </w:rPr>
            </w:pPr>
            <w:r w:rsidRPr="00872819">
              <w:rPr>
                <w:rFonts w:eastAsiaTheme="minorEastAsia"/>
              </w:rPr>
              <w:lastRenderedPageBreak/>
              <w:t xml:space="preserve">If a semi-static event is triggered after one or multiple dynamic events, </w:t>
            </w:r>
            <w:r w:rsidRPr="00872819">
              <w:rPr>
                <w:rFonts w:eastAsiaTheme="minorEastAsia"/>
                <w:lang w:eastAsia="zh-CN"/>
              </w:rPr>
              <w:t>a new actual TDW is created after the semi-static event.</w:t>
            </w:r>
          </w:p>
          <w:p w14:paraId="46DA1491" w14:textId="77777777" w:rsidR="004F631D" w:rsidRPr="00872819" w:rsidRDefault="004F631D" w:rsidP="004F631D">
            <w:pPr>
              <w:numPr>
                <w:ilvl w:val="0"/>
                <w:numId w:val="60"/>
              </w:numPr>
              <w:wordWrap w:val="0"/>
              <w:autoSpaceDE w:val="0"/>
              <w:autoSpaceDN w:val="0"/>
              <w:adjustRightInd w:val="0"/>
              <w:snapToGrid w:val="0"/>
              <w:spacing w:before="0" w:after="120" w:line="259" w:lineRule="auto"/>
              <w:ind w:firstLineChars="0"/>
              <w:rPr>
                <w:rFonts w:eastAsiaTheme="minorEastAsia"/>
              </w:rPr>
            </w:pPr>
            <w:r w:rsidRPr="00872819">
              <w:rPr>
                <w:rFonts w:eastAsiaTheme="minorEastAsia"/>
              </w:rPr>
              <w:t>If a semi-static event overlaps with a dynamic event, a new actual TDW is created after the semi-static event.</w:t>
            </w:r>
          </w:p>
          <w:p w14:paraId="39583C47" w14:textId="2BF3DBA5" w:rsidR="00B87562" w:rsidRPr="00854BB7" w:rsidRDefault="004F631D" w:rsidP="00872819">
            <w:pPr>
              <w:widowControl w:val="0"/>
              <w:autoSpaceDE w:val="0"/>
              <w:autoSpaceDN w:val="0"/>
              <w:adjustRightInd w:val="0"/>
              <w:snapToGrid w:val="0"/>
              <w:spacing w:before="0" w:after="120" w:line="252" w:lineRule="auto"/>
              <w:ind w:firstLineChars="0" w:firstLine="0"/>
              <w:rPr>
                <w:rFonts w:eastAsia="SimSun"/>
                <w:lang w:val="en-GB" w:eastAsia="zh-CN"/>
              </w:rPr>
            </w:pPr>
            <w:r w:rsidRPr="00872819">
              <w:rPr>
                <w:rFonts w:eastAsiaTheme="minorEastAsia"/>
                <w:color w:val="FF0000"/>
                <w:kern w:val="2"/>
              </w:rPr>
              <w:t>Note: No specification impact is expected.</w:t>
            </w:r>
          </w:p>
        </w:tc>
      </w:tr>
    </w:tbl>
    <w:p w14:paraId="6487D040" w14:textId="0ACA8371" w:rsidR="00E11B5A" w:rsidRPr="00F25590" w:rsidRDefault="004F73D3" w:rsidP="00872819">
      <w:pPr>
        <w:ind w:firstLineChars="50" w:firstLine="100"/>
      </w:pPr>
      <w:r>
        <w:rPr>
          <w:rFonts w:hint="eastAsia"/>
        </w:rPr>
        <w:lastRenderedPageBreak/>
        <w:t xml:space="preserve">The </w:t>
      </w:r>
      <w:r>
        <w:t>P</w:t>
      </w:r>
      <w:r>
        <w:rPr>
          <w:rFonts w:hint="eastAsia"/>
        </w:rPr>
        <w:t>USCH</w:t>
      </w:r>
      <w:r w:rsidRPr="004F73D3">
        <w:t>-Window-Restart</w:t>
      </w:r>
      <w:r>
        <w:t xml:space="preserve"> and PUCCH-Window-Restart were introduced to deter</w:t>
      </w:r>
      <w:r w:rsidR="0092308B">
        <w:t>mine whether the UE can create a</w:t>
      </w:r>
      <w:r>
        <w:t xml:space="preserve"> new actual </w:t>
      </w:r>
      <w:r w:rsidR="0092308B">
        <w:t>TDW with phase continuity and power consistency after dynamic event. When dynamic event happens within nominal TDW, the UE not capable o</w:t>
      </w:r>
      <w:r w:rsidR="00D65811">
        <w:t>f restarting DM-RS bundling can</w:t>
      </w:r>
      <w:r w:rsidR="0092308B">
        <w:t xml:space="preserve"> not maintain the phase continuity and power consistency after the event because the UE needs preparation time. However, semi-static events like frequency hopping and beam switching for mTRP operation were pre-configured before scheduling the PUSCH repetition with DM-RS bundling, so the UE can restart DM-RS bundling </w:t>
      </w:r>
      <w:r w:rsidR="002A0042">
        <w:t xml:space="preserve">regardless of </w:t>
      </w:r>
      <w:r w:rsidR="004C38B0">
        <w:t xml:space="preserve">the </w:t>
      </w:r>
      <w:r w:rsidR="002A0042">
        <w:t>capability. With</w:t>
      </w:r>
      <w:r w:rsidR="0092308B">
        <w:t xml:space="preserve"> these concept</w:t>
      </w:r>
      <w:r w:rsidR="002A0042">
        <w:t>s</w:t>
      </w:r>
      <w:r w:rsidR="0092308B">
        <w:t xml:space="preserve"> of semi-static and </w:t>
      </w:r>
      <w:r w:rsidR="0092308B" w:rsidRPr="00F25590">
        <w:t>dynamic event</w:t>
      </w:r>
      <w:r w:rsidR="004C38B0" w:rsidRPr="00F25590">
        <w:t>s</w:t>
      </w:r>
      <w:r w:rsidR="0092308B" w:rsidRPr="00F25590">
        <w:t>,</w:t>
      </w:r>
      <w:r w:rsidR="002A0042" w:rsidRPr="00F25590">
        <w:t xml:space="preserve"> </w:t>
      </w:r>
      <w:r w:rsidR="004C38B0" w:rsidRPr="00F25590">
        <w:t>it is not clear what is the value of a UE capability of restarting DM</w:t>
      </w:r>
      <w:r w:rsidR="008D2855" w:rsidRPr="00F25590">
        <w:t>-</w:t>
      </w:r>
      <w:r w:rsidR="004C38B0" w:rsidRPr="00F25590">
        <w:t>RS bundling if it proposed to agree that a UE would restart DM</w:t>
      </w:r>
      <w:r w:rsidR="008D2855" w:rsidRPr="00F25590">
        <w:t>-</w:t>
      </w:r>
      <w:r w:rsidR="004C38B0" w:rsidRPr="00F25590">
        <w:t xml:space="preserve">RS bundling regardless of the UE capability to do so. </w:t>
      </w:r>
      <w:r w:rsidR="008D2855" w:rsidRPr="00F25590">
        <w:t>It</w:t>
      </w:r>
      <w:r w:rsidR="00E11B5A" w:rsidRPr="00F25590">
        <w:t xml:space="preserve"> need</w:t>
      </w:r>
      <w:r w:rsidR="008D2855" w:rsidRPr="00F25590">
        <w:t>s</w:t>
      </w:r>
      <w:r w:rsidR="004C38B0" w:rsidRPr="00F25590">
        <w:t xml:space="preserve"> to </w:t>
      </w:r>
      <w:r w:rsidR="008D2855" w:rsidRPr="00F25590">
        <w:t xml:space="preserve">be </w:t>
      </w:r>
      <w:r w:rsidR="004C38B0" w:rsidRPr="00F25590">
        <w:t>clarif</w:t>
      </w:r>
      <w:r w:rsidR="008D2855" w:rsidRPr="00F25590">
        <w:t>ied</w:t>
      </w:r>
      <w:r w:rsidR="004C38B0" w:rsidRPr="00F25590">
        <w:t xml:space="preserve"> whether the UE capability of restarting DM</w:t>
      </w:r>
      <w:r w:rsidR="008D2855" w:rsidRPr="00F25590">
        <w:t>-</w:t>
      </w:r>
      <w:r w:rsidR="004C38B0" w:rsidRPr="00F25590">
        <w:t xml:space="preserve">RS bundling applies only to </w:t>
      </w:r>
      <w:r w:rsidR="00E11B5A" w:rsidRPr="00F25590">
        <w:t>restarting DM</w:t>
      </w:r>
      <w:r w:rsidR="008D2855" w:rsidRPr="00F25590">
        <w:t>-</w:t>
      </w:r>
      <w:r w:rsidR="00E11B5A" w:rsidRPr="00F25590">
        <w:t xml:space="preserve">RS bundling after a dynamic event. If that is the case, </w:t>
      </w:r>
      <w:r w:rsidR="008D2855" w:rsidRPr="00F25590">
        <w:t>RAN1</w:t>
      </w:r>
      <w:r w:rsidR="00E11B5A" w:rsidRPr="00F25590">
        <w:t xml:space="preserve"> </w:t>
      </w:r>
      <w:r w:rsidR="008D2855" w:rsidRPr="00F25590">
        <w:t xml:space="preserve">needs </w:t>
      </w:r>
      <w:r w:rsidR="00E11B5A" w:rsidRPr="00F25590">
        <w:t xml:space="preserve">to agree to this and capture it in the UE capability. </w:t>
      </w:r>
      <w:r w:rsidR="00DF176A" w:rsidRPr="00F25590">
        <w:t xml:space="preserve">We provide the corresponding clarification in our companion paper [5]. </w:t>
      </w:r>
      <w:r w:rsidR="00E11B5A" w:rsidRPr="00F25590">
        <w:t>With such understanding, Proposal</w:t>
      </w:r>
      <w:r w:rsidR="00A86AA6" w:rsidRPr="00F25590">
        <w:t xml:space="preserve"> </w:t>
      </w:r>
      <w:r w:rsidR="00E11B5A" w:rsidRPr="00F25590">
        <w:t xml:space="preserve">3-v4 </w:t>
      </w:r>
      <w:r w:rsidR="008D2855" w:rsidRPr="00F25590">
        <w:t>can be supported</w:t>
      </w:r>
      <w:r w:rsidR="00DF176A" w:rsidRPr="00F25590">
        <w:t xml:space="preserve"> with </w:t>
      </w:r>
      <w:r w:rsidR="00E11B5A" w:rsidRPr="00F25590">
        <w:t xml:space="preserve">. </w:t>
      </w:r>
    </w:p>
    <w:p w14:paraId="54DACBF6" w14:textId="6CB81F48" w:rsidR="0089450E" w:rsidRPr="00F25590" w:rsidRDefault="00EF2774" w:rsidP="0089450E">
      <w:pPr>
        <w:ind w:firstLineChars="0" w:firstLine="0"/>
        <w:rPr>
          <w:b/>
          <w:i/>
        </w:rPr>
      </w:pPr>
      <w:r w:rsidRPr="00F25590">
        <w:rPr>
          <w:b/>
          <w:i/>
        </w:rPr>
        <w:t xml:space="preserve">Proposal </w:t>
      </w:r>
      <w:r w:rsidR="008D2855" w:rsidRPr="00F25590">
        <w:rPr>
          <w:b/>
          <w:i/>
        </w:rPr>
        <w:t>3</w:t>
      </w:r>
      <w:r w:rsidRPr="00F25590">
        <w:rPr>
          <w:b/>
          <w:i/>
        </w:rPr>
        <w:t xml:space="preserve">: </w:t>
      </w:r>
      <w:r w:rsidR="004F73D3" w:rsidRPr="00F25590">
        <w:rPr>
          <w:b/>
          <w:i/>
        </w:rPr>
        <w:t>RAN1 to support the following cases for UE not capable of restarting DM-RS bundling:</w:t>
      </w:r>
    </w:p>
    <w:p w14:paraId="4B9958E8" w14:textId="429EA4C8" w:rsidR="004F73D3" w:rsidRPr="00872819" w:rsidRDefault="004F73D3" w:rsidP="00872819">
      <w:pPr>
        <w:numPr>
          <w:ilvl w:val="0"/>
          <w:numId w:val="59"/>
        </w:numPr>
        <w:wordWrap w:val="0"/>
        <w:autoSpaceDE w:val="0"/>
        <w:autoSpaceDN w:val="0"/>
        <w:spacing w:before="156" w:after="0" w:line="259" w:lineRule="auto"/>
        <w:ind w:leftChars="200" w:left="820" w:firstLineChars="0"/>
        <w:rPr>
          <w:rFonts w:eastAsiaTheme="minorEastAsia"/>
          <w:b/>
          <w:i/>
        </w:rPr>
      </w:pPr>
      <w:r w:rsidRPr="00F25590">
        <w:rPr>
          <w:rFonts w:eastAsiaTheme="minorEastAsia"/>
          <w:b/>
          <w:i/>
        </w:rPr>
        <w:t>If a semi-</w:t>
      </w:r>
      <w:r w:rsidRPr="00872819">
        <w:rPr>
          <w:rFonts w:eastAsiaTheme="minorEastAsia"/>
          <w:b/>
          <w:i/>
        </w:rPr>
        <w:t>static event is triggered after one or multiple dynamic events, a new actual TDW is created after the semi-static event.</w:t>
      </w:r>
    </w:p>
    <w:p w14:paraId="54F49106" w14:textId="7C568D75" w:rsidR="004F73D3" w:rsidRPr="00872819" w:rsidRDefault="004F73D3" w:rsidP="00872819">
      <w:pPr>
        <w:numPr>
          <w:ilvl w:val="0"/>
          <w:numId w:val="59"/>
        </w:numPr>
        <w:wordWrap w:val="0"/>
        <w:autoSpaceDE w:val="0"/>
        <w:autoSpaceDN w:val="0"/>
        <w:spacing w:before="156" w:after="0" w:line="259" w:lineRule="auto"/>
        <w:ind w:leftChars="200" w:left="820" w:firstLineChars="0"/>
        <w:rPr>
          <w:rFonts w:eastAsiaTheme="minorEastAsia"/>
          <w:b/>
          <w:i/>
        </w:rPr>
      </w:pPr>
      <w:r w:rsidRPr="00872819">
        <w:rPr>
          <w:rFonts w:eastAsiaTheme="minorEastAsia"/>
          <w:b/>
          <w:i/>
        </w:rPr>
        <w:t>If a semi-static event overlaps with a dynamic event, a new actual TDW is created after the semi-static event.</w:t>
      </w:r>
    </w:p>
    <w:p w14:paraId="1F41A34A" w14:textId="7E2A4821" w:rsidR="004F73D3" w:rsidRDefault="004F73D3" w:rsidP="00872819">
      <w:pPr>
        <w:wordWrap w:val="0"/>
        <w:autoSpaceDE w:val="0"/>
        <w:autoSpaceDN w:val="0"/>
        <w:spacing w:before="156" w:after="0" w:line="259" w:lineRule="auto"/>
        <w:ind w:leftChars="100" w:left="200" w:firstLineChars="0" w:firstLine="0"/>
        <w:rPr>
          <w:rFonts w:eastAsiaTheme="minorEastAsia"/>
          <w:b/>
          <w:i/>
        </w:rPr>
      </w:pPr>
      <w:r w:rsidRPr="00872819">
        <w:rPr>
          <w:rFonts w:eastAsiaTheme="minorEastAsia"/>
          <w:b/>
          <w:i/>
        </w:rPr>
        <w:t>Note: No specification impact is expected.</w:t>
      </w:r>
    </w:p>
    <w:p w14:paraId="371E28CD" w14:textId="3A926940" w:rsidR="00DF176A" w:rsidRPr="00872819" w:rsidRDefault="00DF176A" w:rsidP="00872819">
      <w:pPr>
        <w:wordWrap w:val="0"/>
        <w:autoSpaceDE w:val="0"/>
        <w:autoSpaceDN w:val="0"/>
        <w:spacing w:before="156" w:after="0" w:line="259" w:lineRule="auto"/>
        <w:ind w:leftChars="100" w:left="200" w:firstLineChars="0" w:firstLine="0"/>
        <w:rPr>
          <w:rFonts w:eastAsiaTheme="minorEastAsia"/>
          <w:b/>
          <w:i/>
        </w:rPr>
      </w:pPr>
      <w:r>
        <w:rPr>
          <w:rFonts w:eastAsiaTheme="minorEastAsia"/>
          <w:b/>
          <w:i/>
        </w:rPr>
        <w:t>Note: Additional RRC parameter description sh</w:t>
      </w:r>
      <w:r w:rsidR="00F25590">
        <w:rPr>
          <w:rFonts w:eastAsiaTheme="minorEastAsia"/>
          <w:b/>
          <w:i/>
        </w:rPr>
        <w:t>ould be discussed to capture this agreement</w:t>
      </w:r>
      <w:r>
        <w:rPr>
          <w:rFonts w:eastAsiaTheme="minorEastAsia"/>
          <w:b/>
          <w:i/>
        </w:rPr>
        <w:t xml:space="preserve"> in the UE feature.</w:t>
      </w:r>
    </w:p>
    <w:p w14:paraId="64170322" w14:textId="24D7F24E" w:rsidR="009A3D0E" w:rsidRPr="002D0E45" w:rsidRDefault="009A3D0E" w:rsidP="009A3D0E">
      <w:pPr>
        <w:pStyle w:val="1"/>
        <w:numPr>
          <w:ilvl w:val="0"/>
          <w:numId w:val="1"/>
        </w:numPr>
        <w:rPr>
          <w:sz w:val="28"/>
        </w:rPr>
      </w:pPr>
      <w:r>
        <w:rPr>
          <w:sz w:val="28"/>
        </w:rPr>
        <w:t>The start of the nominal time domain window for CG-PUSCH</w:t>
      </w:r>
      <w:r w:rsidRPr="002D0E45">
        <w:rPr>
          <w:sz w:val="28"/>
        </w:rPr>
        <w:t>:</w:t>
      </w:r>
    </w:p>
    <w:p w14:paraId="61E00E49" w14:textId="1A622425" w:rsidR="009A3D0E" w:rsidRDefault="009A3D0E" w:rsidP="009A3D0E">
      <w:pPr>
        <w:ind w:firstLineChars="50" w:firstLine="100"/>
      </w:pPr>
      <w:r>
        <w:t xml:space="preserve">In the last RAN1#107-e meeting, the following agreement was made to </w:t>
      </w:r>
      <w:r w:rsidR="00E6425D">
        <w:t>determine the configured TDW (i.e. nominal TDW)</w:t>
      </w:r>
      <w:r>
        <w:t>:</w:t>
      </w:r>
    </w:p>
    <w:tbl>
      <w:tblPr>
        <w:tblStyle w:val="af"/>
        <w:tblW w:w="0" w:type="auto"/>
        <w:tblLook w:val="04A0" w:firstRow="1" w:lastRow="0" w:firstColumn="1" w:lastColumn="0" w:noHBand="0" w:noVBand="1"/>
      </w:tblPr>
      <w:tblGrid>
        <w:gridCol w:w="9737"/>
      </w:tblGrid>
      <w:tr w:rsidR="009A3D0E" w:rsidRPr="00923F07" w14:paraId="454A9BAA" w14:textId="77777777" w:rsidTr="00771976">
        <w:tc>
          <w:tcPr>
            <w:tcW w:w="9737" w:type="dxa"/>
          </w:tcPr>
          <w:p w14:paraId="69E41D47" w14:textId="77777777" w:rsidR="00E6425D" w:rsidRPr="00E6425D" w:rsidRDefault="00E6425D" w:rsidP="00E6425D">
            <w:pPr>
              <w:spacing w:before="0" w:after="160" w:line="259" w:lineRule="auto"/>
              <w:ind w:firstLineChars="0" w:firstLine="0"/>
              <w:rPr>
                <w:rFonts w:eastAsia="SimSun"/>
                <w:b/>
                <w:szCs w:val="21"/>
                <w:highlight w:val="yellow"/>
                <w:lang w:eastAsia="zh-CN"/>
              </w:rPr>
            </w:pPr>
            <w:r w:rsidRPr="00E6425D">
              <w:rPr>
                <w:b/>
                <w:szCs w:val="21"/>
                <w:highlight w:val="green"/>
              </w:rPr>
              <w:t>Agreement</w:t>
            </w:r>
            <w:r w:rsidRPr="00E6425D">
              <w:rPr>
                <w:b/>
                <w:bCs/>
                <w:szCs w:val="21"/>
                <w:highlight w:val="green"/>
              </w:rPr>
              <w:t>:</w:t>
            </w:r>
          </w:p>
          <w:p w14:paraId="6F4409ED" w14:textId="77777777" w:rsidR="00E6425D" w:rsidRPr="00E6425D" w:rsidRDefault="00E6425D" w:rsidP="00E6425D">
            <w:pPr>
              <w:numPr>
                <w:ilvl w:val="0"/>
                <w:numId w:val="48"/>
              </w:numPr>
              <w:wordWrap w:val="0"/>
              <w:autoSpaceDE w:val="0"/>
              <w:autoSpaceDN w:val="0"/>
              <w:spacing w:before="0" w:after="120" w:line="259" w:lineRule="auto"/>
              <w:ind w:firstLineChars="0"/>
              <w:rPr>
                <w:rFonts w:eastAsia="SimSun"/>
                <w:kern w:val="2"/>
                <w:szCs w:val="21"/>
                <w:lang w:eastAsia="zh-CN"/>
              </w:rPr>
            </w:pPr>
            <w:r w:rsidRPr="00E6425D">
              <w:rPr>
                <w:rFonts w:eastAsia="SimSun"/>
                <w:kern w:val="2"/>
                <w:szCs w:val="21"/>
                <w:lang w:eastAsia="zh-CN"/>
              </w:rPr>
              <w:t>For PUSCH repetition type A counting based on physical slots</w:t>
            </w:r>
          </w:p>
          <w:p w14:paraId="203DC0D6" w14:textId="77777777" w:rsidR="00E6425D" w:rsidRPr="00E6425D" w:rsidRDefault="00E6425D" w:rsidP="00E6425D">
            <w:pPr>
              <w:numPr>
                <w:ilvl w:val="1"/>
                <w:numId w:val="54"/>
              </w:numPr>
              <w:wordWrap w:val="0"/>
              <w:autoSpaceDE w:val="0"/>
              <w:autoSpaceDN w:val="0"/>
              <w:adjustRightInd w:val="0"/>
              <w:snapToGrid w:val="0"/>
              <w:spacing w:before="0" w:after="120" w:line="252" w:lineRule="auto"/>
              <w:ind w:left="780" w:firstLineChars="0"/>
              <w:rPr>
                <w:rFonts w:eastAsia="SimSun"/>
                <w:szCs w:val="21"/>
                <w:lang w:eastAsia="zh-CN"/>
              </w:rPr>
            </w:pPr>
            <w:r w:rsidRPr="00E6425D">
              <w:rPr>
                <w:rFonts w:eastAsia="SimSun"/>
                <w:szCs w:val="21"/>
                <w:lang w:eastAsia="zh-CN"/>
              </w:rPr>
              <w:t xml:space="preserve">The start of the first configured TDW is the </w:t>
            </w:r>
            <w:r w:rsidRPr="00872819">
              <w:rPr>
                <w:rFonts w:eastAsia="SimSun"/>
                <w:szCs w:val="21"/>
                <w:lang w:eastAsia="zh-CN"/>
              </w:rPr>
              <w:t>first physical slot for the first PUSCH transmission</w:t>
            </w:r>
            <w:r w:rsidRPr="00E6425D">
              <w:rPr>
                <w:rFonts w:eastAsia="SimSun"/>
                <w:szCs w:val="21"/>
                <w:lang w:eastAsia="zh-CN"/>
              </w:rPr>
              <w:t>.</w:t>
            </w:r>
          </w:p>
          <w:p w14:paraId="7C1B8F68" w14:textId="77777777" w:rsidR="00E6425D" w:rsidRPr="00E6425D" w:rsidRDefault="00E6425D" w:rsidP="00E6425D">
            <w:pPr>
              <w:numPr>
                <w:ilvl w:val="1"/>
                <w:numId w:val="54"/>
              </w:numPr>
              <w:wordWrap w:val="0"/>
              <w:autoSpaceDE w:val="0"/>
              <w:autoSpaceDN w:val="0"/>
              <w:adjustRightInd w:val="0"/>
              <w:snapToGrid w:val="0"/>
              <w:spacing w:before="0" w:after="120" w:line="252" w:lineRule="auto"/>
              <w:ind w:left="780" w:firstLineChars="0"/>
              <w:rPr>
                <w:rFonts w:eastAsia="SimSun"/>
                <w:szCs w:val="21"/>
                <w:lang w:eastAsia="zh-CN"/>
              </w:rPr>
            </w:pPr>
            <w:r w:rsidRPr="00E6425D">
              <w:rPr>
                <w:rFonts w:eastAsia="SimSun"/>
                <w:szCs w:val="21"/>
                <w:lang w:eastAsia="zh-CN"/>
              </w:rPr>
              <w:t>The end of the last configured TDW is the last physical slot for the last PUSCH transmission.</w:t>
            </w:r>
          </w:p>
          <w:p w14:paraId="4859756D" w14:textId="77777777" w:rsidR="00E6425D" w:rsidRPr="00E6425D" w:rsidRDefault="00E6425D" w:rsidP="00E6425D">
            <w:pPr>
              <w:numPr>
                <w:ilvl w:val="0"/>
                <w:numId w:val="48"/>
              </w:numPr>
              <w:wordWrap w:val="0"/>
              <w:autoSpaceDE w:val="0"/>
              <w:autoSpaceDN w:val="0"/>
              <w:spacing w:before="0" w:after="120" w:line="259" w:lineRule="auto"/>
              <w:ind w:firstLineChars="0"/>
              <w:rPr>
                <w:rFonts w:eastAsia="SimSun"/>
                <w:kern w:val="2"/>
                <w:szCs w:val="21"/>
                <w:lang w:eastAsia="zh-CN"/>
              </w:rPr>
            </w:pPr>
            <w:r w:rsidRPr="00E6425D">
              <w:rPr>
                <w:rFonts w:eastAsia="SimSun"/>
                <w:kern w:val="2"/>
                <w:szCs w:val="21"/>
                <w:lang w:eastAsia="zh-CN"/>
              </w:rPr>
              <w:t>For PUSCH repetition type A counting based on available slots</w:t>
            </w:r>
          </w:p>
          <w:p w14:paraId="2AFABF20" w14:textId="77777777" w:rsidR="00E6425D" w:rsidRPr="00E6425D" w:rsidRDefault="00E6425D" w:rsidP="00E6425D">
            <w:pPr>
              <w:numPr>
                <w:ilvl w:val="1"/>
                <w:numId w:val="54"/>
              </w:numPr>
              <w:wordWrap w:val="0"/>
              <w:autoSpaceDE w:val="0"/>
              <w:autoSpaceDN w:val="0"/>
              <w:adjustRightInd w:val="0"/>
              <w:snapToGrid w:val="0"/>
              <w:spacing w:before="0" w:after="120" w:line="252" w:lineRule="auto"/>
              <w:ind w:left="780" w:firstLineChars="0"/>
              <w:rPr>
                <w:rFonts w:eastAsia="SimSun"/>
                <w:szCs w:val="21"/>
                <w:lang w:eastAsia="zh-CN"/>
              </w:rPr>
            </w:pPr>
            <w:r w:rsidRPr="00E6425D">
              <w:rPr>
                <w:rFonts w:eastAsia="SimSun"/>
                <w:szCs w:val="21"/>
                <w:lang w:eastAsia="zh-CN"/>
              </w:rPr>
              <w:t xml:space="preserve">The start of the first configured TDW is the </w:t>
            </w:r>
            <w:r w:rsidRPr="00872819">
              <w:rPr>
                <w:rFonts w:eastAsia="SimSun"/>
                <w:szCs w:val="21"/>
                <w:lang w:eastAsia="zh-CN"/>
              </w:rPr>
              <w:t>first available slot for the first PUSCH transmission.</w:t>
            </w:r>
          </w:p>
          <w:p w14:paraId="7082F102" w14:textId="77777777" w:rsidR="00E6425D" w:rsidRPr="00E6425D" w:rsidRDefault="00E6425D" w:rsidP="00E6425D">
            <w:pPr>
              <w:numPr>
                <w:ilvl w:val="1"/>
                <w:numId w:val="54"/>
              </w:numPr>
              <w:wordWrap w:val="0"/>
              <w:autoSpaceDE w:val="0"/>
              <w:autoSpaceDN w:val="0"/>
              <w:adjustRightInd w:val="0"/>
              <w:snapToGrid w:val="0"/>
              <w:spacing w:before="0" w:after="120" w:line="252" w:lineRule="auto"/>
              <w:ind w:left="780" w:firstLineChars="0"/>
              <w:rPr>
                <w:rFonts w:eastAsia="SimSun"/>
                <w:szCs w:val="21"/>
                <w:lang w:eastAsia="zh-CN"/>
              </w:rPr>
            </w:pPr>
            <w:r w:rsidRPr="00E6425D">
              <w:rPr>
                <w:rFonts w:eastAsia="SimSun"/>
                <w:szCs w:val="21"/>
                <w:lang w:eastAsia="zh-CN"/>
              </w:rPr>
              <w:t xml:space="preserve">The end of the last configured TDW is the last available slot for the last PUSCH transmission. </w:t>
            </w:r>
          </w:p>
          <w:p w14:paraId="0663FF6D" w14:textId="4DF3E554" w:rsidR="009A3D0E" w:rsidRPr="00872819" w:rsidRDefault="00E6425D" w:rsidP="00872819">
            <w:pPr>
              <w:numPr>
                <w:ilvl w:val="1"/>
                <w:numId w:val="54"/>
              </w:numPr>
              <w:wordWrap w:val="0"/>
              <w:autoSpaceDE w:val="0"/>
              <w:autoSpaceDN w:val="0"/>
              <w:adjustRightInd w:val="0"/>
              <w:snapToGrid w:val="0"/>
              <w:spacing w:before="0" w:after="120" w:line="252" w:lineRule="auto"/>
              <w:ind w:left="780" w:firstLineChars="0"/>
              <w:rPr>
                <w:rFonts w:eastAsia="SimSun"/>
                <w:szCs w:val="21"/>
                <w:lang w:eastAsia="zh-CN"/>
              </w:rPr>
            </w:pPr>
            <w:r w:rsidRPr="00E6425D">
              <w:rPr>
                <w:rFonts w:eastAsia="SimSun"/>
                <w:szCs w:val="21"/>
                <w:lang w:eastAsia="zh-CN"/>
              </w:rPr>
              <w:t>Note: The determination of available slots for PUSCH repetition Type A is defined in AI 8.8.1.1.</w:t>
            </w:r>
          </w:p>
        </w:tc>
      </w:tr>
    </w:tbl>
    <w:p w14:paraId="5A42A2E5" w14:textId="525244D0" w:rsidR="009A3D0E" w:rsidRPr="00872819" w:rsidRDefault="00DF6CD0" w:rsidP="009A3D0E">
      <w:pPr>
        <w:ind w:firstLineChars="50" w:firstLine="100"/>
      </w:pPr>
      <w:r>
        <w:t xml:space="preserve">As discussed in the last meeting, the first PUSCH transmission stated in agreement may lead to ambiguity of </w:t>
      </w:r>
      <w:r w:rsidR="0007141D">
        <w:t>interpretation for</w:t>
      </w:r>
      <w:r>
        <w:t xml:space="preserve"> CG-PUSCH. For CG-PUSCH, the first actual PUSCH transmission can be different with the scheduled first PUSCH occasion</w:t>
      </w:r>
      <w:r w:rsidR="001730B2">
        <w:t xml:space="preserve"> by UE implementation</w:t>
      </w:r>
      <w:r>
        <w:t xml:space="preserve">. </w:t>
      </w:r>
      <w:r w:rsidR="001730B2">
        <w:t>It may lead to misunderstanding on determination of nominal TDW between gNB and UE. Therefore, we would like to further discuss to clarify the ambiguity. F</w:t>
      </w:r>
      <w:r w:rsidR="00962CBD">
        <w:t xml:space="preserve">urthermore, we are fine to define </w:t>
      </w:r>
      <w:r w:rsidR="0045000E">
        <w:t>as ‘</w:t>
      </w:r>
      <w:r w:rsidR="00962CBD">
        <w:t xml:space="preserve">the start of first nominal TDW should be the first allocated slot </w:t>
      </w:r>
      <w:r w:rsidR="00962CBD" w:rsidRPr="00962CBD">
        <w:t>in a configured grant periodicity</w:t>
      </w:r>
      <w:r w:rsidR="0045000E">
        <w:t xml:space="preserve"> for CG-PUSCH.’</w:t>
      </w:r>
    </w:p>
    <w:p w14:paraId="497018BC" w14:textId="6E950D5B" w:rsidR="009A3D0E" w:rsidRDefault="009A3D0E" w:rsidP="009A3D0E">
      <w:pPr>
        <w:ind w:firstLineChars="0" w:firstLine="0"/>
        <w:rPr>
          <w:b/>
          <w:i/>
        </w:rPr>
      </w:pPr>
      <w:r>
        <w:rPr>
          <w:b/>
          <w:i/>
        </w:rPr>
        <w:t xml:space="preserve">Proposal </w:t>
      </w:r>
      <w:r w:rsidR="008D2855">
        <w:rPr>
          <w:b/>
          <w:i/>
        </w:rPr>
        <w:t>4</w:t>
      </w:r>
      <w:r w:rsidRPr="00923F07">
        <w:rPr>
          <w:b/>
          <w:i/>
        </w:rPr>
        <w:t xml:space="preserve">: </w:t>
      </w:r>
      <w:r w:rsidR="0045000E">
        <w:rPr>
          <w:b/>
          <w:i/>
        </w:rPr>
        <w:t>For CG-PUSCH,</w:t>
      </w:r>
      <w:r w:rsidR="0045000E" w:rsidRPr="0045000E">
        <w:t xml:space="preserve"> </w:t>
      </w:r>
      <w:r w:rsidR="0045000E" w:rsidRPr="0045000E">
        <w:rPr>
          <w:b/>
          <w:i/>
        </w:rPr>
        <w:t>the start of first nominal TDW should be the first allocated slot in a configured grant periodicity</w:t>
      </w:r>
      <w:r>
        <w:rPr>
          <w:b/>
          <w:i/>
        </w:rPr>
        <w:t xml:space="preserve">. </w:t>
      </w:r>
    </w:p>
    <w:p w14:paraId="56DB2820" w14:textId="16B20169" w:rsidR="009E6220" w:rsidRPr="00872819" w:rsidRDefault="009E6220" w:rsidP="00872819">
      <w:pPr>
        <w:pStyle w:val="1"/>
        <w:numPr>
          <w:ilvl w:val="0"/>
          <w:numId w:val="1"/>
        </w:numPr>
        <w:pBdr>
          <w:top w:val="single" w:sz="12" w:space="6" w:color="auto"/>
        </w:pBdr>
        <w:spacing w:before="360"/>
        <w:rPr>
          <w:rFonts w:cs="Arial"/>
          <w:sz w:val="28"/>
          <w:szCs w:val="32"/>
        </w:rPr>
      </w:pPr>
      <w:r w:rsidRPr="00872819">
        <w:rPr>
          <w:rFonts w:cs="Arial"/>
          <w:sz w:val="28"/>
          <w:szCs w:val="32"/>
        </w:rPr>
        <w:lastRenderedPageBreak/>
        <w:t>Conclusion</w:t>
      </w:r>
    </w:p>
    <w:p w14:paraId="4BFD01F8" w14:textId="7B1B54B9" w:rsidR="0078427B" w:rsidRDefault="009E6220" w:rsidP="00E32CD7">
      <w:pPr>
        <w:spacing w:before="120" w:after="120"/>
        <w:ind w:firstLineChars="50" w:firstLine="100"/>
        <w:rPr>
          <w:rFonts w:eastAsia="DengXian"/>
          <w:szCs w:val="22"/>
          <w:lang w:eastAsia="zh-CN" w:bidi="ar"/>
        </w:rPr>
      </w:pPr>
      <w:r w:rsidRPr="00923F07">
        <w:rPr>
          <w:rFonts w:eastAsia="DengXian"/>
          <w:szCs w:val="22"/>
          <w:lang w:eastAsia="zh-CN" w:bidi="ar"/>
        </w:rPr>
        <w:t>This contribution discusses the</w:t>
      </w:r>
      <w:r w:rsidR="0084008F" w:rsidRPr="00923F07">
        <w:rPr>
          <w:rFonts w:eastAsia="DengXian"/>
          <w:szCs w:val="22"/>
          <w:lang w:eastAsia="zh-CN" w:bidi="ar"/>
        </w:rPr>
        <w:t xml:space="preserve"> details and </w:t>
      </w:r>
      <w:r w:rsidRPr="00923F07">
        <w:rPr>
          <w:rFonts w:eastAsia="DengXian"/>
          <w:szCs w:val="22"/>
          <w:lang w:eastAsia="zh-CN" w:bidi="ar"/>
        </w:rPr>
        <w:t xml:space="preserve">techniques for </w:t>
      </w:r>
      <w:r w:rsidR="0084008F" w:rsidRPr="00923F07">
        <w:rPr>
          <w:rFonts w:eastAsia="DengXian"/>
          <w:szCs w:val="22"/>
          <w:lang w:eastAsia="zh-CN" w:bidi="ar"/>
        </w:rPr>
        <w:t xml:space="preserve">joint channel estimation over multiple </w:t>
      </w:r>
      <w:r w:rsidRPr="00923F07">
        <w:rPr>
          <w:rFonts w:eastAsia="DengXian"/>
          <w:szCs w:val="22"/>
          <w:lang w:eastAsia="zh-CN" w:bidi="ar"/>
        </w:rPr>
        <w:t>PUSCH</w:t>
      </w:r>
      <w:r w:rsidR="0084008F" w:rsidRPr="00923F07">
        <w:rPr>
          <w:rFonts w:eastAsia="DengXian"/>
          <w:szCs w:val="22"/>
          <w:lang w:eastAsia="zh-CN" w:bidi="ar"/>
        </w:rPr>
        <w:t xml:space="preserve"> transmission</w:t>
      </w:r>
      <w:r w:rsidRPr="00923F07">
        <w:rPr>
          <w:rFonts w:eastAsia="DengXian"/>
          <w:szCs w:val="22"/>
          <w:lang w:eastAsia="zh-CN" w:bidi="ar"/>
        </w:rPr>
        <w:t>. The proposals and observations made in this contribution are summarized as below:</w:t>
      </w:r>
    </w:p>
    <w:p w14:paraId="6D777C34" w14:textId="77777777" w:rsidR="008D2855" w:rsidRPr="00B005AF" w:rsidRDefault="008D2855" w:rsidP="0015458F">
      <w:pPr>
        <w:spacing w:before="0" w:after="120" w:line="240" w:lineRule="auto"/>
        <w:ind w:firstLineChars="0" w:firstLine="0"/>
        <w:rPr>
          <w:rFonts w:eastAsia="DengXian"/>
          <w:b/>
          <w:i/>
          <w:szCs w:val="22"/>
          <w:lang w:eastAsia="zh-CN" w:bidi="ar"/>
        </w:rPr>
      </w:pPr>
      <w:r>
        <w:rPr>
          <w:b/>
          <w:i/>
        </w:rPr>
        <w:t>Observation</w:t>
      </w:r>
      <w:r w:rsidRPr="008C2DD7">
        <w:rPr>
          <w:rFonts w:hint="eastAsia"/>
          <w:b/>
          <w:i/>
        </w:rPr>
        <w:t xml:space="preserve"> </w:t>
      </w:r>
      <w:r>
        <w:rPr>
          <w:b/>
          <w:i/>
        </w:rPr>
        <w:t>1</w:t>
      </w:r>
      <w:r w:rsidRPr="008C2DD7">
        <w:rPr>
          <w:b/>
          <w:i/>
        </w:rPr>
        <w:t xml:space="preserve">: </w:t>
      </w:r>
      <w:r>
        <w:rPr>
          <w:b/>
          <w:i/>
        </w:rPr>
        <w:t>A</w:t>
      </w:r>
      <w:r w:rsidRPr="00C938C6">
        <w:rPr>
          <w:rFonts w:eastAsia="DengXian"/>
          <w:b/>
          <w:i/>
          <w:szCs w:val="22"/>
          <w:lang w:eastAsia="zh-CN" w:bidi="ar"/>
        </w:rPr>
        <w:t>bsolute TPC command</w:t>
      </w:r>
      <w:r>
        <w:rPr>
          <w:rFonts w:eastAsia="DengXian"/>
          <w:b/>
          <w:i/>
          <w:szCs w:val="22"/>
          <w:lang w:eastAsia="zh-CN" w:bidi="ar"/>
        </w:rPr>
        <w:t>s</w:t>
      </w:r>
      <w:r w:rsidRPr="00C938C6">
        <w:rPr>
          <w:rFonts w:eastAsia="DengXian"/>
          <w:b/>
          <w:i/>
          <w:szCs w:val="22"/>
          <w:lang w:eastAsia="zh-CN" w:bidi="ar"/>
        </w:rPr>
        <w:t xml:space="preserve"> </w:t>
      </w:r>
      <w:r>
        <w:rPr>
          <w:rFonts w:eastAsia="DengXian"/>
          <w:b/>
          <w:i/>
          <w:szCs w:val="22"/>
          <w:lang w:eastAsia="zh-CN" w:bidi="ar"/>
        </w:rPr>
        <w:t>are</w:t>
      </w:r>
      <w:r w:rsidRPr="00C938C6">
        <w:rPr>
          <w:rFonts w:eastAsia="DengXian"/>
          <w:b/>
          <w:i/>
          <w:szCs w:val="22"/>
          <w:lang w:eastAsia="zh-CN" w:bidi="ar"/>
        </w:rPr>
        <w:t xml:space="preserve"> supported for DCI format 2_2 </w:t>
      </w:r>
      <w:r>
        <w:rPr>
          <w:rFonts w:eastAsia="DengXian"/>
          <w:b/>
          <w:i/>
          <w:szCs w:val="22"/>
          <w:lang w:eastAsia="zh-CN" w:bidi="ar"/>
        </w:rPr>
        <w:t>in</w:t>
      </w:r>
      <w:r w:rsidRPr="00C938C6">
        <w:rPr>
          <w:rFonts w:eastAsia="DengXian"/>
          <w:b/>
          <w:i/>
          <w:szCs w:val="22"/>
          <w:lang w:eastAsia="zh-CN" w:bidi="ar"/>
        </w:rPr>
        <w:t xml:space="preserve"> Rel-15/16</w:t>
      </w:r>
      <w:r w:rsidRPr="00620B4D">
        <w:rPr>
          <w:rFonts w:eastAsia="DengXian"/>
          <w:b/>
          <w:i/>
          <w:szCs w:val="22"/>
          <w:lang w:eastAsia="zh-CN" w:bidi="ar"/>
        </w:rPr>
        <w:t>.</w:t>
      </w:r>
      <w:r>
        <w:rPr>
          <w:rFonts w:eastAsia="DengXian"/>
          <w:b/>
          <w:i/>
          <w:szCs w:val="22"/>
          <w:lang w:eastAsia="zh-CN" w:bidi="ar"/>
        </w:rPr>
        <w:t xml:space="preserve"> The timeline </w:t>
      </w:r>
      <w:r w:rsidRPr="00C938C6">
        <w:rPr>
          <w:rFonts w:eastAsia="DengXian"/>
          <w:b/>
          <w:i/>
          <w:szCs w:val="22"/>
          <w:lang w:eastAsia="zh-CN" w:bidi="ar"/>
        </w:rPr>
        <w:t>of absolute TPC command</w:t>
      </w:r>
      <w:r>
        <w:rPr>
          <w:rFonts w:eastAsia="DengXian"/>
          <w:b/>
          <w:i/>
          <w:szCs w:val="22"/>
          <w:lang w:eastAsia="zh-CN" w:bidi="ar"/>
        </w:rPr>
        <w:t>s</w:t>
      </w:r>
      <w:r w:rsidRPr="00C938C6">
        <w:rPr>
          <w:rFonts w:eastAsia="DengXian"/>
          <w:b/>
          <w:i/>
          <w:szCs w:val="22"/>
          <w:lang w:eastAsia="zh-CN" w:bidi="ar"/>
        </w:rPr>
        <w:t xml:space="preserve"> </w:t>
      </w:r>
      <w:r>
        <w:rPr>
          <w:rFonts w:eastAsia="DengXian"/>
          <w:b/>
          <w:i/>
          <w:szCs w:val="22"/>
          <w:lang w:eastAsia="zh-CN" w:bidi="ar"/>
        </w:rPr>
        <w:t>is same as the timeline for</w:t>
      </w:r>
      <w:r w:rsidRPr="00C938C6">
        <w:rPr>
          <w:rFonts w:eastAsia="DengXian"/>
          <w:b/>
          <w:i/>
          <w:szCs w:val="22"/>
          <w:lang w:eastAsia="zh-CN" w:bidi="ar"/>
        </w:rPr>
        <w:t xml:space="preserve"> the accumulate</w:t>
      </w:r>
      <w:r>
        <w:rPr>
          <w:rFonts w:eastAsia="DengXian"/>
          <w:b/>
          <w:i/>
          <w:szCs w:val="22"/>
          <w:lang w:eastAsia="zh-CN" w:bidi="ar"/>
        </w:rPr>
        <w:t>d</w:t>
      </w:r>
      <w:r w:rsidRPr="00C938C6">
        <w:rPr>
          <w:rFonts w:eastAsia="DengXian"/>
          <w:b/>
          <w:i/>
          <w:szCs w:val="22"/>
          <w:lang w:eastAsia="zh-CN" w:bidi="ar"/>
        </w:rPr>
        <w:t xml:space="preserve"> TPC command</w:t>
      </w:r>
      <w:r>
        <w:rPr>
          <w:rFonts w:eastAsia="DengXian"/>
          <w:b/>
          <w:i/>
          <w:szCs w:val="22"/>
          <w:lang w:eastAsia="zh-CN" w:bidi="ar"/>
        </w:rPr>
        <w:t>s.</w:t>
      </w:r>
    </w:p>
    <w:p w14:paraId="1BE4C7A9" w14:textId="77777777" w:rsidR="008D2855" w:rsidRPr="00B005AF" w:rsidRDefault="008D2855" w:rsidP="0015458F">
      <w:pPr>
        <w:spacing w:before="0" w:after="0" w:line="240" w:lineRule="auto"/>
        <w:ind w:firstLineChars="0" w:firstLine="0"/>
        <w:rPr>
          <w:rFonts w:eastAsia="DengXian"/>
          <w:b/>
          <w:i/>
          <w:szCs w:val="22"/>
          <w:lang w:eastAsia="zh-CN" w:bidi="ar"/>
        </w:rPr>
      </w:pPr>
      <w:r>
        <w:rPr>
          <w:b/>
          <w:i/>
        </w:rPr>
        <w:t>Observation</w:t>
      </w:r>
      <w:r w:rsidRPr="008C2DD7">
        <w:rPr>
          <w:rFonts w:hint="eastAsia"/>
          <w:b/>
          <w:i/>
        </w:rPr>
        <w:t xml:space="preserve"> </w:t>
      </w:r>
      <w:r>
        <w:rPr>
          <w:b/>
          <w:i/>
        </w:rPr>
        <w:t>2</w:t>
      </w:r>
      <w:r w:rsidRPr="008C2DD7">
        <w:rPr>
          <w:b/>
          <w:i/>
        </w:rPr>
        <w:t xml:space="preserve">: </w:t>
      </w:r>
      <w:r>
        <w:rPr>
          <w:b/>
          <w:i/>
        </w:rPr>
        <w:t>Rel-16 specifications are according to Interpretation 1</w:t>
      </w:r>
      <w:r>
        <w:rPr>
          <w:rFonts w:eastAsia="DengXian"/>
          <w:b/>
          <w:i/>
          <w:szCs w:val="22"/>
          <w:lang w:eastAsia="zh-CN" w:bidi="ar"/>
        </w:rPr>
        <w:t>.</w:t>
      </w:r>
    </w:p>
    <w:p w14:paraId="171A1DE9" w14:textId="4EC0C6F0" w:rsidR="0045000E" w:rsidRPr="00872819" w:rsidRDefault="008D2855" w:rsidP="00872819">
      <w:pPr>
        <w:ind w:firstLineChars="0" w:firstLine="0"/>
        <w:rPr>
          <w:b/>
          <w:i/>
        </w:rPr>
      </w:pPr>
      <w:r>
        <w:rPr>
          <w:b/>
          <w:i/>
        </w:rPr>
        <w:t>Observation</w:t>
      </w:r>
      <w:r w:rsidRPr="008C2DD7">
        <w:rPr>
          <w:rFonts w:hint="eastAsia"/>
          <w:b/>
          <w:i/>
        </w:rPr>
        <w:t xml:space="preserve"> </w:t>
      </w:r>
      <w:r>
        <w:rPr>
          <w:b/>
          <w:i/>
        </w:rPr>
        <w:t>3</w:t>
      </w:r>
      <w:r w:rsidR="0045000E" w:rsidRPr="008C2DD7">
        <w:rPr>
          <w:b/>
          <w:i/>
        </w:rPr>
        <w:t xml:space="preserve">: </w:t>
      </w:r>
      <w:r>
        <w:rPr>
          <w:b/>
          <w:i/>
        </w:rPr>
        <w:t>TPs for changing the Rel-15/16 power control procedure may be discussed via Rel-15/16 CRs and are out-of-scope of the Rel-17 Coverage Enhancement WI</w:t>
      </w:r>
      <w:r w:rsidR="0045000E" w:rsidRPr="00872819">
        <w:rPr>
          <w:b/>
          <w:i/>
        </w:rPr>
        <w:t>.</w:t>
      </w:r>
    </w:p>
    <w:p w14:paraId="531D66A4" w14:textId="391F84B2" w:rsidR="0045000E" w:rsidRPr="00872819" w:rsidRDefault="0045000E" w:rsidP="00872819">
      <w:pPr>
        <w:ind w:firstLineChars="0" w:firstLine="0"/>
        <w:rPr>
          <w:b/>
          <w:i/>
        </w:rPr>
      </w:pPr>
      <w:r>
        <w:rPr>
          <w:b/>
          <w:i/>
        </w:rPr>
        <w:t>Proposal</w:t>
      </w:r>
      <w:r w:rsidRPr="008C2DD7">
        <w:rPr>
          <w:rFonts w:hint="eastAsia"/>
          <w:b/>
          <w:i/>
        </w:rPr>
        <w:t xml:space="preserve"> </w:t>
      </w:r>
      <w:r w:rsidR="008D2855">
        <w:rPr>
          <w:b/>
          <w:i/>
        </w:rPr>
        <w:t>1</w:t>
      </w:r>
      <w:r w:rsidRPr="008C2DD7">
        <w:rPr>
          <w:b/>
          <w:i/>
        </w:rPr>
        <w:t xml:space="preserve">: </w:t>
      </w:r>
      <w:r w:rsidRPr="00872819">
        <w:rPr>
          <w:b/>
          <w:i/>
        </w:rPr>
        <w:t xml:space="preserve">RAN1 to confirm the </w:t>
      </w:r>
      <w:r w:rsidR="008D2855">
        <w:rPr>
          <w:b/>
          <w:i/>
        </w:rPr>
        <w:t>WA</w:t>
      </w:r>
      <w:r w:rsidRPr="00872819">
        <w:rPr>
          <w:b/>
          <w:i/>
        </w:rPr>
        <w:t xml:space="preserve"> without FFS for TPC commands </w:t>
      </w:r>
      <w:r w:rsidR="008D2855">
        <w:rPr>
          <w:b/>
          <w:i/>
        </w:rPr>
        <w:t>provided by DCI format 2_2 for PUSCH transmissions</w:t>
      </w:r>
      <w:r w:rsidR="008D2855" w:rsidRPr="00872819">
        <w:rPr>
          <w:b/>
          <w:i/>
        </w:rPr>
        <w:t xml:space="preserve"> </w:t>
      </w:r>
      <w:r w:rsidRPr="00872819">
        <w:rPr>
          <w:b/>
          <w:i/>
        </w:rPr>
        <w:t>when DM</w:t>
      </w:r>
      <w:r w:rsidR="008D2855">
        <w:rPr>
          <w:b/>
          <w:i/>
        </w:rPr>
        <w:t>-</w:t>
      </w:r>
      <w:r w:rsidRPr="00872819">
        <w:rPr>
          <w:b/>
          <w:i/>
        </w:rPr>
        <w:t>RS bundling is enabled.</w:t>
      </w:r>
    </w:p>
    <w:p w14:paraId="7207DE7F" w14:textId="68CEE782" w:rsidR="0045000E" w:rsidRDefault="0045000E" w:rsidP="0045000E">
      <w:pPr>
        <w:ind w:firstLineChars="0" w:firstLine="0"/>
        <w:rPr>
          <w:b/>
          <w:i/>
        </w:rPr>
      </w:pPr>
      <w:r w:rsidRPr="00923F07">
        <w:rPr>
          <w:b/>
          <w:i/>
        </w:rPr>
        <w:t xml:space="preserve">Proposal </w:t>
      </w:r>
      <w:r w:rsidR="008D2855">
        <w:rPr>
          <w:b/>
          <w:i/>
        </w:rPr>
        <w:t>2</w:t>
      </w:r>
      <w:r w:rsidRPr="00923F07">
        <w:rPr>
          <w:b/>
          <w:i/>
        </w:rPr>
        <w:t>:</w:t>
      </w:r>
      <w:r>
        <w:rPr>
          <w:b/>
          <w:i/>
        </w:rPr>
        <w:t xml:space="preserve"> A</w:t>
      </w:r>
      <w:r w:rsidR="00B7036A">
        <w:rPr>
          <w:b/>
          <w:i/>
        </w:rPr>
        <w:t>gree</w:t>
      </w:r>
      <w:r>
        <w:rPr>
          <w:b/>
          <w:i/>
        </w:rPr>
        <w:t xml:space="preserve"> </w:t>
      </w:r>
      <w:r w:rsidR="008D2855">
        <w:rPr>
          <w:b/>
          <w:i/>
        </w:rPr>
        <w:t xml:space="preserve">in principle to </w:t>
      </w:r>
      <w:r>
        <w:rPr>
          <w:b/>
          <w:i/>
        </w:rPr>
        <w:t xml:space="preserve">the following </w:t>
      </w:r>
      <w:r w:rsidR="008D2855">
        <w:rPr>
          <w:b/>
          <w:i/>
        </w:rPr>
        <w:t xml:space="preserve">in order </w:t>
      </w:r>
      <w:r>
        <w:rPr>
          <w:b/>
          <w:i/>
        </w:rPr>
        <w:t>to capture the WA on TPC commands</w:t>
      </w:r>
      <w:r w:rsidR="008D2855">
        <w:rPr>
          <w:b/>
          <w:i/>
        </w:rPr>
        <w:t xml:space="preserve"> provided by DCI format 2_2 for PUSCH transmissions</w:t>
      </w:r>
      <w:r>
        <w:rPr>
          <w:b/>
          <w:i/>
        </w:rPr>
        <w:t xml:space="preserve">. </w:t>
      </w:r>
    </w:p>
    <w:p w14:paraId="32EF9B4F" w14:textId="77777777" w:rsidR="0045000E" w:rsidRPr="00D8184C" w:rsidRDefault="0045000E" w:rsidP="0045000E">
      <w:pPr>
        <w:wordWrap w:val="0"/>
        <w:autoSpaceDE w:val="0"/>
        <w:autoSpaceDN w:val="0"/>
        <w:spacing w:before="0" w:after="160" w:line="259" w:lineRule="auto"/>
        <w:ind w:leftChars="100" w:left="200" w:firstLineChars="0" w:firstLine="0"/>
        <w:rPr>
          <w:rFonts w:eastAsiaTheme="minorEastAsia"/>
          <w:b/>
          <w:i/>
          <w:kern w:val="2"/>
        </w:rPr>
      </w:pPr>
      <w:r>
        <w:rPr>
          <w:rFonts w:eastAsia="SimSun"/>
          <w:b/>
          <w:i/>
        </w:rPr>
        <w:t>I</w:t>
      </w:r>
      <w:r w:rsidRPr="00D8184C">
        <w:rPr>
          <w:rFonts w:eastAsia="SimSun"/>
          <w:b/>
          <w:i/>
        </w:rPr>
        <w:t xml:space="preserve">f </w:t>
      </w:r>
      <w:r w:rsidRPr="0059514A">
        <w:rPr>
          <w:rFonts w:eastAsia="SimSun"/>
          <w:b/>
          <w:i/>
        </w:rPr>
        <w:t>the UE is provided PUSCH-DMRS-bundling = ‘enable’, and for processing TPC command values provided by DCI format 2_2 with CRC scrambled by TPC-PUSCH-RNTI</w:t>
      </w:r>
      <w:r w:rsidRPr="00D8184C">
        <w:rPr>
          <w:rFonts w:eastAsia="SimSun"/>
          <w:b/>
          <w:bCs/>
          <w:i/>
        </w:rPr>
        <w:t>,</w:t>
      </w:r>
    </w:p>
    <w:p w14:paraId="2D25F234" w14:textId="77777777" w:rsidR="0045000E" w:rsidRPr="00D8184C" w:rsidRDefault="0045000E" w:rsidP="0045000E">
      <w:pPr>
        <w:numPr>
          <w:ilvl w:val="0"/>
          <w:numId w:val="59"/>
        </w:numPr>
        <w:wordWrap w:val="0"/>
        <w:autoSpaceDE w:val="0"/>
        <w:autoSpaceDN w:val="0"/>
        <w:spacing w:before="156" w:after="0" w:line="259" w:lineRule="auto"/>
        <w:ind w:leftChars="100" w:left="620" w:firstLineChars="0"/>
        <w:rPr>
          <w:rFonts w:eastAsiaTheme="minorEastAsia"/>
          <w:b/>
          <w:i/>
        </w:rPr>
      </w:pPr>
      <w:r w:rsidRPr="00D8184C">
        <w:rPr>
          <w:rFonts w:eastAsiaTheme="minorEastAsia"/>
          <w:b/>
          <w:i/>
        </w:rPr>
        <w:t xml:space="preserve">For a transmission occasion </w:t>
      </w:r>
      <m:oMath>
        <m:r>
          <m:rPr>
            <m:sty m:val="bi"/>
          </m:rPr>
          <w:rPr>
            <w:rFonts w:ascii="Cambria Math" w:eastAsiaTheme="minorEastAsia" w:hAnsi="Cambria Math"/>
          </w:rPr>
          <m:t>i</m:t>
        </m:r>
      </m:oMath>
      <w:r w:rsidRPr="00D8184C">
        <w:rPr>
          <w:rFonts w:eastAsiaTheme="minorEastAsia"/>
          <w:b/>
          <w:i/>
        </w:rPr>
        <w:t xml:space="preserve"> occurs within a nominal time domain window, </w:t>
      </w:r>
      <m:oMath>
        <m:sSub>
          <m:sSubPr>
            <m:ctrlPr>
              <w:rPr>
                <w:rFonts w:ascii="Cambria Math" w:eastAsiaTheme="minorEastAsia" w:hAnsi="Cambria Math"/>
                <w:b/>
                <w:i/>
              </w:rPr>
            </m:ctrlPr>
          </m:sSubPr>
          <m:e>
            <m:r>
              <m:rPr>
                <m:sty m:val="bi"/>
              </m:rPr>
              <w:rPr>
                <w:rFonts w:ascii="Cambria Math" w:eastAsiaTheme="minorEastAsia" w:hAnsi="Cambria Math"/>
              </w:rPr>
              <m:t>f</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f</m:t>
            </m:r>
          </m:e>
          <m:sub>
            <m:r>
              <m:rPr>
                <m:sty m:val="bi"/>
              </m:rPr>
              <w:rPr>
                <w:rFonts w:ascii="Cambria Math" w:eastAsiaTheme="minorEastAsia" w:hAnsi="Cambria Math"/>
              </w:rPr>
              <m:t xml:space="preserve"> </m:t>
            </m:r>
            <m:sSub>
              <m:sSubPr>
                <m:ctrlPr>
                  <w:rPr>
                    <w:rFonts w:ascii="Cambria Math" w:eastAsiaTheme="minorEastAsia" w:hAnsi="Cambria Math"/>
                    <w:b/>
                    <w:i/>
                  </w:rPr>
                </m:ctrlPr>
              </m:sSubPr>
              <m:e>
                <m:r>
                  <m:rPr>
                    <m:sty m:val="bi"/>
                  </m:rPr>
                  <w:rPr>
                    <w:rFonts w:ascii="Cambria Math" w:eastAsiaTheme="minorEastAsia" w:hAnsi="Cambria Math"/>
                  </w:rPr>
                  <m:t>i</m:t>
                </m:r>
              </m:e>
              <m:sub>
                <m:r>
                  <m:rPr>
                    <m:sty m:val="bi"/>
                  </m:rPr>
                  <w:rPr>
                    <w:rFonts w:ascii="Cambria Math" w:eastAsiaTheme="minorEastAsia" w:hAnsi="Cambria Math"/>
                  </w:rPr>
                  <m:t>1</m:t>
                </m:r>
              </m:sub>
            </m:sSub>
          </m:sub>
        </m:sSub>
      </m:oMath>
      <w:r w:rsidRPr="00D8184C">
        <w:rPr>
          <w:rFonts w:eastAsiaTheme="minorEastAsia"/>
          <w:b/>
          <w:i/>
        </w:rPr>
        <w:t xml:space="preserve">, where transmission occasion </w:t>
      </w:r>
      <m:oMath>
        <m:sSub>
          <m:sSubPr>
            <m:ctrlPr>
              <w:rPr>
                <w:rFonts w:ascii="Cambria Math" w:eastAsiaTheme="minorEastAsia" w:hAnsi="Cambria Math"/>
                <w:b/>
                <w:i/>
              </w:rPr>
            </m:ctrlPr>
          </m:sSubPr>
          <m:e>
            <m:r>
              <m:rPr>
                <m:sty m:val="bi"/>
              </m:rPr>
              <w:rPr>
                <w:rFonts w:ascii="Cambria Math" w:eastAsiaTheme="minorEastAsia" w:hAnsi="Cambria Math"/>
              </w:rPr>
              <m:t>i</m:t>
            </m:r>
          </m:e>
          <m:sub>
            <m:r>
              <m:rPr>
                <m:sty m:val="bi"/>
              </m:rPr>
              <w:rPr>
                <w:rFonts w:ascii="Cambria Math" w:eastAsiaTheme="minorEastAsia" w:hAnsi="Cambria Math"/>
              </w:rPr>
              <m:t>1</m:t>
            </m:r>
          </m:sub>
        </m:sSub>
      </m:oMath>
      <w:r w:rsidRPr="00D8184C">
        <w:rPr>
          <w:rFonts w:eastAsiaTheme="minorEastAsia"/>
          <w:b/>
          <w:i/>
        </w:rPr>
        <w:t xml:space="preserve"> is a first transmission occasion within the nominal time domain window.</w:t>
      </w:r>
    </w:p>
    <w:p w14:paraId="23C979D4" w14:textId="77777777" w:rsidR="0045000E" w:rsidRPr="00D8184C" w:rsidRDefault="0045000E" w:rsidP="0045000E">
      <w:pPr>
        <w:pStyle w:val="af9"/>
        <w:numPr>
          <w:ilvl w:val="0"/>
          <w:numId w:val="59"/>
        </w:numPr>
        <w:ind w:leftChars="100" w:left="620" w:firstLineChars="0"/>
        <w:rPr>
          <w:rFonts w:ascii="Times New Roman" w:eastAsiaTheme="minorEastAsia" w:hAnsi="Times New Roman"/>
          <w:b/>
          <w:i/>
          <w:sz w:val="20"/>
          <w:szCs w:val="20"/>
          <w:lang w:eastAsia="ko-KR"/>
        </w:rPr>
      </w:pPr>
      <w:r w:rsidRPr="00D8184C">
        <w:rPr>
          <w:rFonts w:ascii="Times New Roman" w:eastAsiaTheme="minorEastAsia" w:hAnsi="Times New Roman"/>
          <w:b/>
          <w:i/>
          <w:sz w:val="20"/>
          <w:szCs w:val="20"/>
          <w:lang w:eastAsia="ko-KR"/>
        </w:rPr>
        <w:t xml:space="preserve">For the first transmission occasion </w:t>
      </w:r>
      <m:oMath>
        <m:r>
          <m:rPr>
            <m:sty m:val="bi"/>
          </m:rPr>
          <w:rPr>
            <w:rFonts w:ascii="Cambria Math" w:eastAsiaTheme="minorEastAsia" w:hAnsi="Cambria Math"/>
            <w:sz w:val="20"/>
            <w:szCs w:val="20"/>
            <w:lang w:eastAsia="ko-KR"/>
          </w:rPr>
          <m:t>k</m:t>
        </m:r>
      </m:oMath>
      <w:r w:rsidRPr="00D8184C">
        <w:rPr>
          <w:rFonts w:ascii="Times New Roman" w:eastAsiaTheme="minorEastAsia" w:hAnsi="Times New Roman"/>
          <w:b/>
          <w:i/>
          <w:sz w:val="20"/>
          <w:szCs w:val="20"/>
          <w:lang w:eastAsia="ko-KR"/>
        </w:rPr>
        <w:t xml:space="preserve"> occuring after the nominal time domain window, </w:t>
      </w:r>
      <m:oMath>
        <m:sSub>
          <m:sSubPr>
            <m:ctrlPr>
              <w:rPr>
                <w:rFonts w:ascii="Cambria Math" w:eastAsiaTheme="minorEastAsia" w:hAnsi="Cambria Math"/>
                <w:b/>
                <w:i/>
                <w:sz w:val="20"/>
                <w:szCs w:val="20"/>
                <w:lang w:eastAsia="ko-KR"/>
              </w:rPr>
            </m:ctrlPr>
          </m:sSubPr>
          <m:e>
            <m:r>
              <m:rPr>
                <m:sty m:val="bi"/>
              </m:rPr>
              <w:rPr>
                <w:rFonts w:ascii="Cambria Math" w:eastAsiaTheme="minorEastAsia" w:hAnsi="Cambria Math"/>
                <w:sz w:val="20"/>
                <w:szCs w:val="20"/>
                <w:lang w:eastAsia="ko-KR"/>
              </w:rPr>
              <m:t>f</m:t>
            </m:r>
          </m:e>
          <m:sub>
            <m:r>
              <m:rPr>
                <m:sty m:val="bi"/>
              </m:rPr>
              <w:rPr>
                <w:rFonts w:ascii="Cambria Math" w:eastAsiaTheme="minorEastAsia" w:hAnsi="Cambria Math"/>
                <w:sz w:val="20"/>
                <w:szCs w:val="20"/>
                <w:lang w:eastAsia="ko-KR"/>
              </w:rPr>
              <m:t>k</m:t>
            </m:r>
          </m:sub>
        </m:sSub>
        <m:r>
          <m:rPr>
            <m:sty m:val="bi"/>
          </m:rPr>
          <w:rPr>
            <w:rFonts w:ascii="Cambria Math" w:eastAsiaTheme="minorEastAsia" w:hAnsi="Cambria Math"/>
            <w:sz w:val="20"/>
            <w:szCs w:val="20"/>
            <w:lang w:eastAsia="ko-KR"/>
          </w:rPr>
          <m:t>=</m:t>
        </m:r>
        <m:sSub>
          <m:sSubPr>
            <m:ctrlPr>
              <w:rPr>
                <w:rFonts w:ascii="Cambria Math" w:eastAsiaTheme="minorEastAsia" w:hAnsi="Cambria Math"/>
                <w:b/>
                <w:i/>
                <w:sz w:val="20"/>
                <w:szCs w:val="20"/>
                <w:lang w:eastAsia="ko-KR"/>
              </w:rPr>
            </m:ctrlPr>
          </m:sSubPr>
          <m:e>
            <m:r>
              <m:rPr>
                <m:sty m:val="bi"/>
              </m:rPr>
              <w:rPr>
                <w:rFonts w:ascii="Cambria Math" w:eastAsiaTheme="minorEastAsia" w:hAnsi="Cambria Math"/>
                <w:sz w:val="20"/>
                <w:szCs w:val="20"/>
                <w:lang w:eastAsia="ko-KR"/>
              </w:rPr>
              <m:t>f</m:t>
            </m:r>
          </m:e>
          <m:sub>
            <m:sSub>
              <m:sSubPr>
                <m:ctrlPr>
                  <w:rPr>
                    <w:rFonts w:ascii="Cambria Math" w:eastAsiaTheme="minorEastAsia" w:hAnsi="Cambria Math"/>
                    <w:b/>
                    <w:i/>
                    <w:sz w:val="20"/>
                    <w:szCs w:val="20"/>
                    <w:lang w:eastAsia="ko-KR"/>
                  </w:rPr>
                </m:ctrlPr>
              </m:sSubPr>
              <m:e>
                <m:r>
                  <m:rPr>
                    <m:sty m:val="bi"/>
                  </m:rPr>
                  <w:rPr>
                    <w:rFonts w:ascii="Cambria Math" w:eastAsiaTheme="minorEastAsia" w:hAnsi="Cambria Math"/>
                    <w:sz w:val="20"/>
                    <w:szCs w:val="20"/>
                    <w:lang w:eastAsia="ko-KR"/>
                  </w:rPr>
                  <m:t>i</m:t>
                </m:r>
              </m:e>
              <m:sub>
                <m:r>
                  <m:rPr>
                    <m:sty m:val="bi"/>
                  </m:rPr>
                  <w:rPr>
                    <w:rFonts w:ascii="Cambria Math" w:eastAsiaTheme="minorEastAsia" w:hAnsi="Cambria Math"/>
                    <w:sz w:val="20"/>
                    <w:szCs w:val="20"/>
                    <w:lang w:eastAsia="ko-KR"/>
                  </w:rPr>
                  <m:t>1</m:t>
                </m:r>
              </m:sub>
            </m:sSub>
          </m:sub>
        </m:sSub>
        <m:r>
          <m:rPr>
            <m:sty m:val="bi"/>
          </m:rPr>
          <w:rPr>
            <w:rFonts w:ascii="Cambria Math" w:eastAsiaTheme="minorEastAsia" w:hAnsi="Cambria Math"/>
            <w:sz w:val="20"/>
            <w:szCs w:val="20"/>
            <w:lang w:eastAsia="ko-KR"/>
          </w:rPr>
          <m:t>+</m:t>
        </m:r>
        <m:nary>
          <m:naryPr>
            <m:chr m:val="∑"/>
            <m:limLoc m:val="undOvr"/>
            <m:subHide m:val="1"/>
            <m:supHide m:val="1"/>
            <m:ctrlPr>
              <w:rPr>
                <w:rFonts w:ascii="Cambria Math" w:eastAsiaTheme="minorEastAsia" w:hAnsi="Cambria Math"/>
                <w:b/>
                <w:i/>
                <w:sz w:val="20"/>
                <w:szCs w:val="20"/>
                <w:lang w:eastAsia="ko-KR"/>
              </w:rPr>
            </m:ctrlPr>
          </m:naryPr>
          <m:sub/>
          <m:sup/>
          <m:e>
            <m:sSub>
              <m:sSubPr>
                <m:ctrlPr>
                  <w:rPr>
                    <w:rFonts w:ascii="Cambria Math" w:eastAsiaTheme="minorEastAsia" w:hAnsi="Cambria Math"/>
                    <w:b/>
                    <w:i/>
                    <w:sz w:val="20"/>
                    <w:szCs w:val="20"/>
                    <w:lang w:eastAsia="ko-KR"/>
                  </w:rPr>
                </m:ctrlPr>
              </m:sSubPr>
              <m:e>
                <m:r>
                  <m:rPr>
                    <m:sty m:val="bi"/>
                  </m:rPr>
                  <w:rPr>
                    <w:rFonts w:ascii="Cambria Math" w:eastAsiaTheme="minorEastAsia" w:hAnsi="Cambria Math"/>
                    <w:sz w:val="20"/>
                    <w:szCs w:val="20"/>
                    <w:lang w:eastAsia="ko-KR"/>
                  </w:rPr>
                  <m:t>δ</m:t>
                </m:r>
              </m:e>
              <m:sub>
                <m:r>
                  <m:rPr>
                    <m:sty m:val="bi"/>
                  </m:rPr>
                  <w:rPr>
                    <w:rFonts w:ascii="Cambria Math" w:eastAsiaTheme="minorEastAsia" w:hAnsi="Cambria Math"/>
                    <w:sz w:val="20"/>
                    <w:szCs w:val="20"/>
                    <w:lang w:eastAsia="ko-KR"/>
                  </w:rPr>
                  <m:t>j</m:t>
                </m:r>
              </m:sub>
            </m:sSub>
          </m:e>
        </m:nary>
      </m:oMath>
      <w:r w:rsidRPr="00D8184C">
        <w:rPr>
          <w:rFonts w:ascii="Times New Roman" w:eastAsiaTheme="minorEastAsia" w:hAnsi="Times New Roman"/>
          <w:b/>
          <w:i/>
          <w:sz w:val="20"/>
          <w:szCs w:val="20"/>
          <w:lang w:eastAsia="ko-KR"/>
        </w:rPr>
        <w:t xml:space="preserve">, where </w:t>
      </w:r>
      <m:oMath>
        <m:sSub>
          <m:sSubPr>
            <m:ctrlPr>
              <w:rPr>
                <w:rFonts w:ascii="Cambria Math" w:eastAsiaTheme="minorEastAsia" w:hAnsi="Cambria Math"/>
                <w:b/>
                <w:i/>
                <w:sz w:val="20"/>
                <w:szCs w:val="20"/>
                <w:lang w:eastAsia="ko-KR"/>
              </w:rPr>
            </m:ctrlPr>
          </m:sSubPr>
          <m:e>
            <m:r>
              <m:rPr>
                <m:sty m:val="bi"/>
              </m:rPr>
              <w:rPr>
                <w:rFonts w:ascii="Cambria Math" w:eastAsiaTheme="minorEastAsia" w:hAnsi="Cambria Math"/>
                <w:sz w:val="20"/>
                <w:szCs w:val="20"/>
                <w:lang w:eastAsia="ko-KR"/>
              </w:rPr>
              <m:t>δ</m:t>
            </m:r>
          </m:e>
          <m:sub>
            <m:r>
              <m:rPr>
                <m:sty m:val="bi"/>
              </m:rPr>
              <w:rPr>
                <w:rFonts w:ascii="Cambria Math" w:eastAsiaTheme="minorEastAsia" w:hAnsi="Cambria Math"/>
                <w:sz w:val="20"/>
                <w:szCs w:val="20"/>
                <w:lang w:eastAsia="ko-KR"/>
              </w:rPr>
              <m:t>j</m:t>
            </m:r>
          </m:sub>
        </m:sSub>
      </m:oMath>
      <w:r w:rsidRPr="00D8184C">
        <w:rPr>
          <w:rFonts w:ascii="Times New Roman" w:eastAsiaTheme="minorEastAsia" w:hAnsi="Times New Roman"/>
          <w:b/>
          <w:i/>
          <w:sz w:val="20"/>
          <w:szCs w:val="20"/>
          <w:lang w:eastAsia="ko-KR"/>
        </w:rPr>
        <w:t xml:space="preserve"> is all the TPC command values that would take effect for the transmission occasions occurring after transmission occasion </w:t>
      </w:r>
      <m:oMath>
        <m:sSub>
          <m:sSubPr>
            <m:ctrlPr>
              <w:rPr>
                <w:rFonts w:ascii="Cambria Math" w:eastAsiaTheme="minorEastAsia" w:hAnsi="Cambria Math"/>
                <w:b/>
                <w:i/>
                <w:sz w:val="20"/>
                <w:szCs w:val="20"/>
                <w:lang w:eastAsia="ko-KR"/>
              </w:rPr>
            </m:ctrlPr>
          </m:sSubPr>
          <m:e>
            <m:r>
              <m:rPr>
                <m:sty m:val="bi"/>
              </m:rPr>
              <w:rPr>
                <w:rFonts w:ascii="Cambria Math" w:eastAsiaTheme="minorEastAsia" w:hAnsi="Cambria Math"/>
                <w:sz w:val="20"/>
                <w:szCs w:val="20"/>
                <w:lang w:eastAsia="ko-KR"/>
              </w:rPr>
              <m:t>i</m:t>
            </m:r>
          </m:e>
          <m:sub>
            <m:r>
              <m:rPr>
                <m:sty m:val="bi"/>
              </m:rPr>
              <w:rPr>
                <w:rFonts w:ascii="Cambria Math" w:eastAsiaTheme="minorEastAsia" w:hAnsi="Cambria Math"/>
                <w:sz w:val="20"/>
                <w:szCs w:val="20"/>
                <w:lang w:eastAsia="ko-KR"/>
              </w:rPr>
              <m:t>1</m:t>
            </m:r>
          </m:sub>
        </m:sSub>
      </m:oMath>
      <w:r w:rsidRPr="00D8184C">
        <w:rPr>
          <w:rFonts w:ascii="Times New Roman" w:eastAsiaTheme="minorEastAsia" w:hAnsi="Times New Roman"/>
          <w:b/>
          <w:i/>
          <w:sz w:val="20"/>
          <w:szCs w:val="20"/>
          <w:lang w:eastAsia="ko-KR"/>
        </w:rPr>
        <w:t xml:space="preserve"> and no later than transmission occasion </w:t>
      </w:r>
      <m:oMath>
        <m:r>
          <m:rPr>
            <m:sty m:val="bi"/>
          </m:rPr>
          <w:rPr>
            <w:rFonts w:ascii="Cambria Math" w:eastAsiaTheme="minorEastAsia" w:hAnsi="Cambria Math"/>
            <w:sz w:val="20"/>
            <w:szCs w:val="20"/>
            <w:lang w:eastAsia="ko-KR"/>
          </w:rPr>
          <m:t>k</m:t>
        </m:r>
      </m:oMath>
      <w:r w:rsidRPr="00D8184C">
        <w:rPr>
          <w:rFonts w:ascii="Times New Roman" w:eastAsiaTheme="minorEastAsia" w:hAnsi="Times New Roman"/>
          <w:b/>
          <w:i/>
          <w:sz w:val="20"/>
          <w:szCs w:val="20"/>
          <w:lang w:eastAsia="ko-KR"/>
        </w:rPr>
        <w:t xml:space="preserve"> (i.e. including occasion k itself)</w:t>
      </w:r>
    </w:p>
    <w:p w14:paraId="73DBD702" w14:textId="215C0BC6" w:rsidR="0045000E" w:rsidRDefault="0045000E" w:rsidP="0045000E">
      <w:pPr>
        <w:ind w:firstLineChars="0" w:firstLine="0"/>
        <w:rPr>
          <w:b/>
          <w:i/>
        </w:rPr>
      </w:pPr>
      <w:r>
        <w:rPr>
          <w:b/>
          <w:i/>
        </w:rPr>
        <w:t xml:space="preserve">Proposal </w:t>
      </w:r>
      <w:r w:rsidR="008D2855">
        <w:rPr>
          <w:b/>
          <w:i/>
        </w:rPr>
        <w:t>3</w:t>
      </w:r>
      <w:r w:rsidRPr="00923F07">
        <w:rPr>
          <w:b/>
          <w:i/>
        </w:rPr>
        <w:t xml:space="preserve">: </w:t>
      </w:r>
      <w:r>
        <w:rPr>
          <w:b/>
          <w:i/>
        </w:rPr>
        <w:t>RAN1 to support the following cases for UE not capable of restarting DM-RS bundling:</w:t>
      </w:r>
    </w:p>
    <w:p w14:paraId="53D44A8E" w14:textId="77777777" w:rsidR="0045000E" w:rsidRPr="00D8184C" w:rsidRDefault="0045000E" w:rsidP="0045000E">
      <w:pPr>
        <w:numPr>
          <w:ilvl w:val="0"/>
          <w:numId w:val="59"/>
        </w:numPr>
        <w:wordWrap w:val="0"/>
        <w:autoSpaceDE w:val="0"/>
        <w:autoSpaceDN w:val="0"/>
        <w:spacing w:before="156" w:after="0" w:line="259" w:lineRule="auto"/>
        <w:ind w:leftChars="200" w:left="820" w:firstLineChars="0"/>
        <w:rPr>
          <w:rFonts w:eastAsiaTheme="minorEastAsia"/>
          <w:b/>
          <w:i/>
        </w:rPr>
      </w:pPr>
      <w:r w:rsidRPr="00D8184C">
        <w:rPr>
          <w:rFonts w:eastAsiaTheme="minorEastAsia"/>
          <w:b/>
          <w:i/>
        </w:rPr>
        <w:t>If a semi-static event is triggered after one or multiple dynamic events, a new actual TDW is created after the semi-static event.</w:t>
      </w:r>
    </w:p>
    <w:p w14:paraId="123D19E8" w14:textId="77777777" w:rsidR="0045000E" w:rsidRPr="00D8184C" w:rsidRDefault="0045000E" w:rsidP="0045000E">
      <w:pPr>
        <w:numPr>
          <w:ilvl w:val="0"/>
          <w:numId w:val="59"/>
        </w:numPr>
        <w:wordWrap w:val="0"/>
        <w:autoSpaceDE w:val="0"/>
        <w:autoSpaceDN w:val="0"/>
        <w:spacing w:before="156" w:after="0" w:line="259" w:lineRule="auto"/>
        <w:ind w:leftChars="200" w:left="820" w:firstLineChars="0"/>
        <w:rPr>
          <w:rFonts w:eastAsiaTheme="minorEastAsia"/>
          <w:b/>
          <w:i/>
        </w:rPr>
      </w:pPr>
      <w:r w:rsidRPr="00D8184C">
        <w:rPr>
          <w:rFonts w:eastAsiaTheme="minorEastAsia"/>
          <w:b/>
          <w:i/>
        </w:rPr>
        <w:t>If a semi-static event overlaps with a dynamic event, a new actual TDW is created after the semi-static event.</w:t>
      </w:r>
    </w:p>
    <w:p w14:paraId="4D179779" w14:textId="03797416" w:rsidR="0045000E" w:rsidRDefault="0045000E" w:rsidP="0045000E">
      <w:pPr>
        <w:wordWrap w:val="0"/>
        <w:autoSpaceDE w:val="0"/>
        <w:autoSpaceDN w:val="0"/>
        <w:spacing w:before="156" w:after="0" w:line="259" w:lineRule="auto"/>
        <w:ind w:leftChars="100" w:left="200" w:firstLineChars="0" w:firstLine="0"/>
        <w:rPr>
          <w:rFonts w:eastAsiaTheme="minorEastAsia"/>
          <w:b/>
          <w:i/>
        </w:rPr>
      </w:pPr>
      <w:r w:rsidRPr="00D8184C">
        <w:rPr>
          <w:rFonts w:eastAsiaTheme="minorEastAsia"/>
          <w:b/>
          <w:i/>
        </w:rPr>
        <w:t>Note: No specification impact is expected.</w:t>
      </w:r>
    </w:p>
    <w:p w14:paraId="790EF4DF" w14:textId="77777777" w:rsidR="00F25590" w:rsidRPr="00872819" w:rsidRDefault="00F25590" w:rsidP="00F25590">
      <w:pPr>
        <w:wordWrap w:val="0"/>
        <w:autoSpaceDE w:val="0"/>
        <w:autoSpaceDN w:val="0"/>
        <w:spacing w:before="156" w:after="0" w:line="259" w:lineRule="auto"/>
        <w:ind w:leftChars="100" w:left="200" w:firstLineChars="0" w:firstLine="0"/>
        <w:rPr>
          <w:rFonts w:eastAsiaTheme="minorEastAsia"/>
          <w:b/>
          <w:i/>
        </w:rPr>
      </w:pPr>
      <w:r>
        <w:rPr>
          <w:rFonts w:eastAsiaTheme="minorEastAsia"/>
          <w:b/>
          <w:i/>
        </w:rPr>
        <w:t>Note: Additional RRC parameter description should be discussed to capture this agreement in the UE feature.</w:t>
      </w:r>
    </w:p>
    <w:p w14:paraId="4BC6875D" w14:textId="633C64EC" w:rsidR="0045000E" w:rsidRDefault="0045000E" w:rsidP="0045000E">
      <w:pPr>
        <w:ind w:firstLineChars="0" w:firstLine="0"/>
        <w:rPr>
          <w:b/>
          <w:i/>
        </w:rPr>
      </w:pPr>
      <w:r>
        <w:rPr>
          <w:b/>
          <w:i/>
        </w:rPr>
        <w:t xml:space="preserve">Proposal </w:t>
      </w:r>
      <w:r w:rsidR="008D2855">
        <w:rPr>
          <w:b/>
          <w:i/>
        </w:rPr>
        <w:t>4</w:t>
      </w:r>
      <w:r w:rsidRPr="00923F07">
        <w:rPr>
          <w:b/>
          <w:i/>
        </w:rPr>
        <w:t xml:space="preserve">: </w:t>
      </w:r>
      <w:r>
        <w:rPr>
          <w:b/>
          <w:i/>
        </w:rPr>
        <w:t>For CG-PUSCH,</w:t>
      </w:r>
      <w:r w:rsidRPr="0045000E">
        <w:t xml:space="preserve"> </w:t>
      </w:r>
      <w:r w:rsidRPr="0045000E">
        <w:rPr>
          <w:b/>
          <w:i/>
        </w:rPr>
        <w:t>the start of first nominal TDW should be the first allocated slot in a configured grant periodicity</w:t>
      </w:r>
      <w:r>
        <w:rPr>
          <w:b/>
          <w:i/>
        </w:rPr>
        <w:t xml:space="preserve">. </w:t>
      </w:r>
    </w:p>
    <w:p w14:paraId="6A52CC28" w14:textId="7A4E8A65" w:rsidR="00474CD2" w:rsidRPr="00872819" w:rsidRDefault="00474CD2" w:rsidP="00872819">
      <w:pPr>
        <w:pStyle w:val="1"/>
        <w:numPr>
          <w:ilvl w:val="0"/>
          <w:numId w:val="1"/>
        </w:numPr>
        <w:rPr>
          <w:sz w:val="28"/>
          <w:lang w:eastAsia="ko-KR"/>
        </w:rPr>
      </w:pPr>
      <w:r w:rsidRPr="00872819">
        <w:rPr>
          <w:rFonts w:hint="eastAsia"/>
          <w:sz w:val="28"/>
          <w:lang w:eastAsia="ko-KR"/>
        </w:rPr>
        <w:t>References</w:t>
      </w:r>
    </w:p>
    <w:p w14:paraId="2D7055BC" w14:textId="65466F10" w:rsidR="00771976" w:rsidRPr="00E32CD7" w:rsidRDefault="00771976" w:rsidP="00771976">
      <w:pPr>
        <w:pStyle w:val="24"/>
        <w:numPr>
          <w:ilvl w:val="0"/>
          <w:numId w:val="6"/>
        </w:numPr>
        <w:spacing w:before="0" w:line="240" w:lineRule="auto"/>
        <w:ind w:left="418" w:firstLineChars="0" w:hanging="418"/>
        <w:jc w:val="left"/>
        <w:rPr>
          <w:rFonts w:ascii="Times New Roman" w:hAnsi="Times New Roman" w:cs="Times New Roman"/>
          <w:color w:val="auto"/>
          <w:lang w:eastAsia="ko-KR"/>
        </w:rPr>
      </w:pPr>
      <w:r w:rsidRPr="00E32CD7">
        <w:rPr>
          <w:rFonts w:ascii="Times New Roman" w:hAnsi="Times New Roman" w:cs="Times New Roman"/>
          <w:color w:val="auto"/>
          <w:lang w:eastAsia="ko-KR"/>
        </w:rPr>
        <w:t>Chairman’s notes, RAN1#10</w:t>
      </w:r>
      <w:r>
        <w:rPr>
          <w:rFonts w:ascii="Times New Roman" w:hAnsi="Times New Roman" w:cs="Times New Roman"/>
          <w:color w:val="auto"/>
          <w:lang w:eastAsia="ko-KR"/>
        </w:rPr>
        <w:t>7bis-e</w:t>
      </w:r>
      <w:r w:rsidRPr="00E32CD7">
        <w:rPr>
          <w:rFonts w:ascii="Times New Roman" w:hAnsi="Times New Roman" w:cs="Times New Roman"/>
          <w:color w:val="auto"/>
          <w:lang w:eastAsia="ko-KR"/>
        </w:rPr>
        <w:t xml:space="preserve">, </w:t>
      </w:r>
      <w:r>
        <w:rPr>
          <w:rFonts w:ascii="Times New Roman" w:hAnsi="Times New Roman" w:cs="Times New Roman"/>
          <w:color w:val="auto"/>
          <w:lang w:eastAsia="ko-KR"/>
        </w:rPr>
        <w:t>January 2022</w:t>
      </w:r>
      <w:r w:rsidRPr="00E32CD7">
        <w:rPr>
          <w:rFonts w:ascii="Times New Roman" w:hAnsi="Times New Roman" w:cs="Times New Roman"/>
          <w:color w:val="auto"/>
          <w:lang w:eastAsia="ko-KR"/>
        </w:rPr>
        <w:t>.</w:t>
      </w:r>
    </w:p>
    <w:p w14:paraId="44DAED9B" w14:textId="35E67BA8" w:rsidR="00771976" w:rsidRDefault="00771976" w:rsidP="00A25401">
      <w:pPr>
        <w:pStyle w:val="24"/>
        <w:numPr>
          <w:ilvl w:val="0"/>
          <w:numId w:val="6"/>
        </w:numPr>
        <w:spacing w:before="0" w:line="240" w:lineRule="auto"/>
        <w:ind w:firstLineChars="0"/>
        <w:jc w:val="left"/>
        <w:rPr>
          <w:rFonts w:ascii="Times New Roman" w:hAnsi="Times New Roman" w:cs="Times New Roman"/>
          <w:color w:val="auto"/>
          <w:lang w:eastAsia="ko-KR"/>
        </w:rPr>
      </w:pPr>
      <w:r w:rsidRPr="00771976">
        <w:rPr>
          <w:rFonts w:ascii="Times New Roman" w:hAnsi="Times New Roman" w:cs="Times New Roman"/>
          <w:color w:val="auto"/>
          <w:lang w:eastAsia="ko-KR"/>
        </w:rPr>
        <w:t>R1-1902842</w:t>
      </w:r>
      <w:r w:rsidRPr="00735E05">
        <w:rPr>
          <w:rFonts w:ascii="Times New Roman" w:hAnsi="Times New Roman" w:cs="Times New Roman"/>
          <w:color w:val="auto"/>
          <w:lang w:eastAsia="ko-KR"/>
        </w:rPr>
        <w:t>, “</w:t>
      </w:r>
      <w:r w:rsidRPr="00771976">
        <w:rPr>
          <w:rFonts w:ascii="Times New Roman" w:hAnsi="Times New Roman" w:cs="Times New Roman"/>
          <w:color w:val="auto"/>
          <w:lang w:eastAsia="ko-KR"/>
        </w:rPr>
        <w:t>Discussion for draft CR on TPC command accumulation for slot aggregation</w:t>
      </w:r>
      <w:r w:rsidRPr="00735E05">
        <w:rPr>
          <w:rFonts w:ascii="Times New Roman" w:hAnsi="Times New Roman" w:cs="Times New Roman"/>
          <w:color w:val="auto"/>
          <w:lang w:eastAsia="ko-KR"/>
        </w:rPr>
        <w:t>”,</w:t>
      </w:r>
      <w:r w:rsidR="00A25401">
        <w:rPr>
          <w:rFonts w:ascii="Times New Roman" w:hAnsi="Times New Roman" w:cs="Times New Roman"/>
          <w:color w:val="auto"/>
          <w:lang w:eastAsia="ko-KR"/>
        </w:rPr>
        <w:t xml:space="preserve"> </w:t>
      </w:r>
      <w:r w:rsidR="00A25401" w:rsidRPr="00A25401">
        <w:rPr>
          <w:rFonts w:ascii="Times New Roman" w:hAnsi="Times New Roman" w:cs="Times New Roman"/>
          <w:color w:val="auto"/>
          <w:lang w:eastAsia="ko-KR"/>
        </w:rPr>
        <w:t>Motorola Mobility, Lenovo</w:t>
      </w:r>
      <w:r w:rsidR="00A25401">
        <w:rPr>
          <w:rFonts w:ascii="Times New Roman" w:hAnsi="Times New Roman" w:cs="Times New Roman"/>
          <w:color w:val="auto"/>
          <w:lang w:eastAsia="ko-KR"/>
        </w:rPr>
        <w:t>,</w:t>
      </w:r>
      <w:r w:rsidRPr="00735E05">
        <w:rPr>
          <w:rFonts w:ascii="Times New Roman" w:hAnsi="Times New Roman" w:cs="Times New Roman"/>
          <w:color w:val="auto"/>
          <w:lang w:eastAsia="ko-KR"/>
        </w:rPr>
        <w:t xml:space="preserve"> Feb</w:t>
      </w:r>
      <w:r>
        <w:rPr>
          <w:rFonts w:ascii="Times New Roman" w:hAnsi="Times New Roman" w:cs="Times New Roman"/>
          <w:color w:val="auto"/>
          <w:lang w:eastAsia="ko-KR"/>
        </w:rPr>
        <w:t>ruary 2019</w:t>
      </w:r>
      <w:r w:rsidRPr="00735E05">
        <w:rPr>
          <w:rFonts w:ascii="Times New Roman" w:hAnsi="Times New Roman" w:cs="Times New Roman"/>
          <w:color w:val="auto"/>
          <w:lang w:eastAsia="ko-KR"/>
        </w:rPr>
        <w:t>.</w:t>
      </w:r>
    </w:p>
    <w:p w14:paraId="52620D91" w14:textId="3CE93BFB" w:rsidR="00771976" w:rsidRPr="00E32CD7" w:rsidRDefault="00A25401" w:rsidP="00A25401">
      <w:pPr>
        <w:pStyle w:val="24"/>
        <w:numPr>
          <w:ilvl w:val="0"/>
          <w:numId w:val="6"/>
        </w:numPr>
        <w:spacing w:before="0" w:line="240" w:lineRule="auto"/>
        <w:ind w:firstLineChars="0"/>
        <w:jc w:val="left"/>
        <w:rPr>
          <w:rFonts w:ascii="Times New Roman" w:hAnsi="Times New Roman" w:cs="Times New Roman"/>
          <w:color w:val="auto"/>
          <w:lang w:eastAsia="ko-KR"/>
        </w:rPr>
      </w:pPr>
      <w:r w:rsidRPr="00A25401">
        <w:rPr>
          <w:rFonts w:ascii="Times New Roman" w:hAnsi="Times New Roman" w:cs="Times New Roman"/>
          <w:color w:val="auto"/>
          <w:lang w:eastAsia="ko-KR"/>
        </w:rPr>
        <w:t xml:space="preserve">R1-2100283, </w:t>
      </w:r>
      <w:r>
        <w:rPr>
          <w:rFonts w:ascii="Times New Roman" w:hAnsi="Times New Roman" w:cs="Times New Roman"/>
          <w:color w:val="auto"/>
          <w:lang w:eastAsia="ko-KR"/>
        </w:rPr>
        <w:t>“</w:t>
      </w:r>
      <w:r w:rsidRPr="00A25401">
        <w:rPr>
          <w:rFonts w:ascii="Times New Roman" w:hAnsi="Times New Roman" w:cs="Times New Roman"/>
          <w:color w:val="auto"/>
          <w:lang w:eastAsia="ko-KR"/>
        </w:rPr>
        <w:t>Discussion on closed-loop power control with an absolute TPC command</w:t>
      </w:r>
      <w:r>
        <w:rPr>
          <w:rFonts w:ascii="Times New Roman" w:hAnsi="Times New Roman" w:cs="Times New Roman"/>
          <w:color w:val="auto"/>
          <w:lang w:eastAsia="ko-KR"/>
        </w:rPr>
        <w:t>”</w:t>
      </w:r>
      <w:r w:rsidRPr="00A25401">
        <w:rPr>
          <w:rFonts w:ascii="Times New Roman" w:hAnsi="Times New Roman" w:cs="Times New Roman"/>
          <w:color w:val="auto"/>
          <w:lang w:eastAsia="ko-KR"/>
        </w:rPr>
        <w:t>, ZTE</w:t>
      </w:r>
      <w:r>
        <w:rPr>
          <w:rFonts w:ascii="Times New Roman" w:hAnsi="Times New Roman" w:cs="Times New Roman"/>
          <w:color w:val="auto"/>
          <w:lang w:eastAsia="ko-KR"/>
        </w:rPr>
        <w:t>, January</w:t>
      </w:r>
      <w:r w:rsidR="00771976" w:rsidRPr="00735E05">
        <w:rPr>
          <w:rFonts w:ascii="Times New Roman" w:hAnsi="Times New Roman" w:cs="Times New Roman"/>
          <w:color w:val="auto"/>
          <w:lang w:eastAsia="ko-KR"/>
        </w:rPr>
        <w:t xml:space="preserve"> 2021</w:t>
      </w:r>
      <w:r w:rsidR="00771976" w:rsidRPr="00E32CD7">
        <w:rPr>
          <w:rFonts w:ascii="Times New Roman" w:hAnsi="Times New Roman" w:cs="Times New Roman"/>
          <w:color w:val="auto"/>
          <w:lang w:eastAsia="ko-KR"/>
        </w:rPr>
        <w:t>.</w:t>
      </w:r>
    </w:p>
    <w:p w14:paraId="3E4B152D" w14:textId="5A48E0B3" w:rsidR="00771976" w:rsidRDefault="00771976" w:rsidP="00771976">
      <w:pPr>
        <w:pStyle w:val="24"/>
        <w:numPr>
          <w:ilvl w:val="0"/>
          <w:numId w:val="6"/>
        </w:numPr>
        <w:spacing w:before="0" w:line="240" w:lineRule="auto"/>
        <w:ind w:left="418" w:firstLineChars="0" w:hanging="418"/>
        <w:jc w:val="left"/>
        <w:rPr>
          <w:rFonts w:ascii="Times New Roman" w:hAnsi="Times New Roman" w:cs="Times New Roman"/>
          <w:color w:val="auto"/>
          <w:lang w:eastAsia="ko-KR"/>
        </w:rPr>
      </w:pPr>
      <w:r w:rsidRPr="00E32CD7">
        <w:rPr>
          <w:rFonts w:ascii="Times New Roman" w:hAnsi="Times New Roman" w:cs="Times New Roman"/>
          <w:color w:val="auto"/>
          <w:lang w:eastAsia="ko-KR"/>
        </w:rPr>
        <w:t>Chairman’s notes, RAN1#10</w:t>
      </w:r>
      <w:r>
        <w:rPr>
          <w:rFonts w:ascii="Times New Roman" w:hAnsi="Times New Roman" w:cs="Times New Roman"/>
          <w:color w:val="auto"/>
          <w:lang w:eastAsia="ko-KR"/>
        </w:rPr>
        <w:t>7-e</w:t>
      </w:r>
      <w:r w:rsidRPr="00E32CD7">
        <w:rPr>
          <w:rFonts w:ascii="Times New Roman" w:hAnsi="Times New Roman" w:cs="Times New Roman"/>
          <w:color w:val="auto"/>
          <w:lang w:eastAsia="ko-KR"/>
        </w:rPr>
        <w:t xml:space="preserve">, </w:t>
      </w:r>
      <w:r>
        <w:rPr>
          <w:rFonts w:ascii="Times New Roman" w:hAnsi="Times New Roman" w:cs="Times New Roman"/>
          <w:color w:val="auto"/>
          <w:lang w:eastAsia="ko-KR"/>
        </w:rPr>
        <w:t>November</w:t>
      </w:r>
      <w:r w:rsidRPr="00E32CD7">
        <w:rPr>
          <w:rFonts w:ascii="Times New Roman" w:hAnsi="Times New Roman" w:cs="Times New Roman"/>
          <w:color w:val="auto"/>
          <w:lang w:eastAsia="ko-KR"/>
        </w:rPr>
        <w:t xml:space="preserve"> 2021.</w:t>
      </w:r>
    </w:p>
    <w:p w14:paraId="38E12046" w14:textId="24215BA2" w:rsidR="00DF176A" w:rsidRPr="00E32CD7" w:rsidRDefault="00DF176A" w:rsidP="00771976">
      <w:pPr>
        <w:pStyle w:val="24"/>
        <w:numPr>
          <w:ilvl w:val="0"/>
          <w:numId w:val="6"/>
        </w:numPr>
        <w:spacing w:before="0" w:line="240" w:lineRule="auto"/>
        <w:ind w:left="418" w:firstLineChars="0" w:hanging="418"/>
        <w:jc w:val="left"/>
        <w:rPr>
          <w:rFonts w:ascii="Times New Roman" w:hAnsi="Times New Roman" w:cs="Times New Roman"/>
          <w:color w:val="auto"/>
          <w:lang w:eastAsia="ko-KR"/>
        </w:rPr>
      </w:pPr>
      <w:r>
        <w:rPr>
          <w:rFonts w:ascii="Times New Roman" w:hAnsi="Times New Roman" w:cs="Times New Roman" w:hint="eastAsia"/>
          <w:color w:val="auto"/>
          <w:lang w:eastAsia="ko-KR"/>
        </w:rPr>
        <w:t xml:space="preserve">R1-2202045, </w:t>
      </w:r>
      <w:r>
        <w:rPr>
          <w:rFonts w:ascii="Times New Roman" w:hAnsi="Times New Roman" w:cs="Times New Roman"/>
          <w:color w:val="auto"/>
          <w:lang w:eastAsia="ko-KR"/>
        </w:rPr>
        <w:t>“UE features for NR Coverage Enhancement”, Samsung, February 2022.</w:t>
      </w:r>
    </w:p>
    <w:p w14:paraId="251DFF31" w14:textId="5F49E0CD" w:rsidR="00474CD2" w:rsidRPr="00854BB7" w:rsidRDefault="00474CD2" w:rsidP="00872819">
      <w:pPr>
        <w:pStyle w:val="24"/>
        <w:spacing w:before="0" w:line="240" w:lineRule="auto"/>
        <w:ind w:left="0" w:firstLineChars="0" w:firstLine="0"/>
        <w:jc w:val="left"/>
        <w:rPr>
          <w:lang w:eastAsia="ko-KR"/>
        </w:rPr>
      </w:pPr>
    </w:p>
    <w:sectPr w:rsidR="00474CD2" w:rsidRPr="00854BB7"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77D74" w14:textId="77777777" w:rsidR="00FE54F2" w:rsidRDefault="00FE54F2" w:rsidP="007378B8">
      <w:r>
        <w:separator/>
      </w:r>
    </w:p>
  </w:endnote>
  <w:endnote w:type="continuationSeparator" w:id="0">
    <w:p w14:paraId="501CE6FA" w14:textId="77777777" w:rsidR="00FE54F2" w:rsidRDefault="00FE54F2"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default"/>
    <w:sig w:usb0="E00002FF" w:usb1="6AC7FDFB" w:usb2="00000012" w:usb3="00000000" w:csb0="4002009F" w:csb1="DFD7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3A91781C" w:rsidR="00771976" w:rsidRDefault="00771976">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1C65E3">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C03FE" w14:textId="77777777" w:rsidR="00FE54F2" w:rsidRDefault="00FE54F2" w:rsidP="007378B8">
      <w:r>
        <w:separator/>
      </w:r>
    </w:p>
  </w:footnote>
  <w:footnote w:type="continuationSeparator" w:id="0">
    <w:p w14:paraId="7CB3C383" w14:textId="77777777" w:rsidR="00FE54F2" w:rsidRDefault="00FE54F2"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771976" w:rsidRDefault="00771976"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EC04DE84"/>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96CB290">
      <w:numFmt w:val="bullet"/>
      <w:lvlText w:val="-"/>
      <w:lvlJc w:val="left"/>
      <w:pPr>
        <w:ind w:left="3600" w:hanging="360"/>
      </w:pPr>
      <w:rPr>
        <w:rFonts w:ascii="Times New Roman" w:eastAsia="바탕" w:hAnsi="Times New Roman" w:cs="Times New Roman"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5616EB"/>
    <w:multiLevelType w:val="multilevel"/>
    <w:tmpl w:val="0F5616EB"/>
    <w:lvl w:ilvl="0">
      <w:start w:val="1"/>
      <w:numFmt w:val="bullet"/>
      <w:lvlText w:val=""/>
      <w:lvlJc w:val="left"/>
      <w:pPr>
        <w:ind w:left="354" w:hanging="420"/>
      </w:pPr>
      <w:rPr>
        <w:rFonts w:ascii="Wingdings" w:hAnsi="Wingdings" w:hint="default"/>
      </w:rPr>
    </w:lvl>
    <w:lvl w:ilvl="1">
      <w:start w:val="1"/>
      <w:numFmt w:val="bullet"/>
      <w:lvlText w:val="‐"/>
      <w:lvlJc w:val="left"/>
      <w:pPr>
        <w:ind w:left="774" w:hanging="420"/>
      </w:pPr>
      <w:rPr>
        <w:rFonts w:ascii="SimSun" w:eastAsia="SimSun" w:hAnsi="SimSun" w:hint="eastAsia"/>
      </w:rPr>
    </w:lvl>
    <w:lvl w:ilvl="2">
      <w:start w:val="1"/>
      <w:numFmt w:val="bullet"/>
      <w:lvlText w:val=""/>
      <w:lvlJc w:val="left"/>
      <w:pPr>
        <w:ind w:left="1194" w:hanging="420"/>
      </w:pPr>
      <w:rPr>
        <w:rFonts w:ascii="Wingdings" w:hAnsi="Wingdings" w:hint="default"/>
      </w:rPr>
    </w:lvl>
    <w:lvl w:ilvl="3">
      <w:start w:val="1"/>
      <w:numFmt w:val="bullet"/>
      <w:lvlText w:val=""/>
      <w:lvlJc w:val="left"/>
      <w:pPr>
        <w:ind w:left="1614" w:hanging="420"/>
      </w:pPr>
      <w:rPr>
        <w:rFonts w:ascii="Wingdings" w:hAnsi="Wingdings" w:hint="default"/>
      </w:rPr>
    </w:lvl>
    <w:lvl w:ilvl="4">
      <w:start w:val="1"/>
      <w:numFmt w:val="bullet"/>
      <w:lvlText w:val=""/>
      <w:lvlJc w:val="left"/>
      <w:pPr>
        <w:ind w:left="2034" w:hanging="420"/>
      </w:pPr>
      <w:rPr>
        <w:rFonts w:ascii="Wingdings" w:hAnsi="Wingdings" w:hint="default"/>
      </w:rPr>
    </w:lvl>
    <w:lvl w:ilvl="5">
      <w:start w:val="1"/>
      <w:numFmt w:val="bullet"/>
      <w:lvlText w:val=""/>
      <w:lvlJc w:val="left"/>
      <w:pPr>
        <w:ind w:left="2454" w:hanging="420"/>
      </w:pPr>
      <w:rPr>
        <w:rFonts w:ascii="Wingdings" w:hAnsi="Wingdings" w:hint="default"/>
      </w:rPr>
    </w:lvl>
    <w:lvl w:ilvl="6">
      <w:start w:val="1"/>
      <w:numFmt w:val="bullet"/>
      <w:lvlText w:val=""/>
      <w:lvlJc w:val="left"/>
      <w:pPr>
        <w:ind w:left="2874" w:hanging="420"/>
      </w:pPr>
      <w:rPr>
        <w:rFonts w:ascii="Wingdings" w:hAnsi="Wingdings" w:hint="default"/>
      </w:rPr>
    </w:lvl>
    <w:lvl w:ilvl="7">
      <w:start w:val="1"/>
      <w:numFmt w:val="bullet"/>
      <w:lvlText w:val=""/>
      <w:lvlJc w:val="left"/>
      <w:pPr>
        <w:ind w:left="3294" w:hanging="420"/>
      </w:pPr>
      <w:rPr>
        <w:rFonts w:ascii="Wingdings" w:hAnsi="Wingdings" w:hint="default"/>
      </w:rPr>
    </w:lvl>
    <w:lvl w:ilvl="8">
      <w:start w:val="1"/>
      <w:numFmt w:val="bullet"/>
      <w:lvlText w:val=""/>
      <w:lvlJc w:val="left"/>
      <w:pPr>
        <w:ind w:left="3714" w:hanging="420"/>
      </w:pPr>
      <w:rPr>
        <w:rFonts w:ascii="Wingdings" w:hAnsi="Wingdings" w:hint="default"/>
      </w:rPr>
    </w:lvl>
  </w:abstractNum>
  <w:abstractNum w:abstractNumId="9"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0"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7030FE"/>
    <w:multiLevelType w:val="hybridMultilevel"/>
    <w:tmpl w:val="7A385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2862723A"/>
    <w:multiLevelType w:val="hybridMultilevel"/>
    <w:tmpl w:val="8912157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60C4B46E">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5A2971"/>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28"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4D55F02"/>
    <w:multiLevelType w:val="hybridMultilevel"/>
    <w:tmpl w:val="8A9CF18C"/>
    <w:lvl w:ilvl="0" w:tplc="64BA8F5E">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0" w15:restartNumberingAfterBreak="0">
    <w:nsid w:val="464211EE"/>
    <w:multiLevelType w:val="multilevel"/>
    <w:tmpl w:val="05A263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7297BAF"/>
    <w:multiLevelType w:val="hybridMultilevel"/>
    <w:tmpl w:val="FE242FA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9" w15:restartNumberingAfterBreak="0">
    <w:nsid w:val="5F9E73A6"/>
    <w:multiLevelType w:val="hybridMultilevel"/>
    <w:tmpl w:val="A08E1982"/>
    <w:lvl w:ilvl="0" w:tplc="1B5E40A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D0F179F"/>
    <w:multiLevelType w:val="multilevel"/>
    <w:tmpl w:val="6D0F17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97AA9"/>
    <w:multiLevelType w:val="hybridMultilevel"/>
    <w:tmpl w:val="409CEFAA"/>
    <w:lvl w:ilvl="0" w:tplc="395E43D2">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46"/>
  </w:num>
  <w:num w:numId="3">
    <w:abstractNumId w:val="20"/>
  </w:num>
  <w:num w:numId="4">
    <w:abstractNumId w:val="37"/>
  </w:num>
  <w:num w:numId="5">
    <w:abstractNumId w:val="1"/>
  </w:num>
  <w:num w:numId="6">
    <w:abstractNumId w:val="13"/>
  </w:num>
  <w:num w:numId="7">
    <w:abstractNumId w:val="44"/>
  </w:num>
  <w:num w:numId="8">
    <w:abstractNumId w:val="2"/>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1"/>
  </w:num>
  <w:num w:numId="12">
    <w:abstractNumId w:val="24"/>
  </w:num>
  <w:num w:numId="13">
    <w:abstractNumId w:val="32"/>
  </w:num>
  <w:num w:numId="14">
    <w:abstractNumId w:val="25"/>
  </w:num>
  <w:num w:numId="15">
    <w:abstractNumId w:val="28"/>
  </w:num>
  <w:num w:numId="16">
    <w:abstractNumId w:val="40"/>
  </w:num>
  <w:num w:numId="17">
    <w:abstractNumId w:val="33"/>
  </w:num>
  <w:num w:numId="18">
    <w:abstractNumId w:val="16"/>
  </w:num>
  <w:num w:numId="19">
    <w:abstractNumId w:val="6"/>
  </w:num>
  <w:num w:numId="20">
    <w:abstractNumId w:val="30"/>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5"/>
  </w:num>
  <w:num w:numId="32">
    <w:abstractNumId w:val="15"/>
  </w:num>
  <w:num w:numId="33">
    <w:abstractNumId w:val="15"/>
  </w:num>
  <w:num w:numId="34">
    <w:abstractNumId w:val="22"/>
  </w:num>
  <w:num w:numId="35">
    <w:abstractNumId w:val="12"/>
  </w:num>
  <w:num w:numId="36">
    <w:abstractNumId w:val="31"/>
  </w:num>
  <w:num w:numId="37">
    <w:abstractNumId w:val="27"/>
  </w:num>
  <w:num w:numId="38">
    <w:abstractNumId w:val="3"/>
  </w:num>
  <w:num w:numId="39">
    <w:abstractNumId w:val="34"/>
  </w:num>
  <w:num w:numId="40">
    <w:abstractNumId w:val="7"/>
  </w:num>
  <w:num w:numId="41">
    <w:abstractNumId w:val="36"/>
  </w:num>
  <w:num w:numId="42">
    <w:abstractNumId w:val="4"/>
  </w:num>
  <w:num w:numId="43">
    <w:abstractNumId w:val="26"/>
  </w:num>
  <w:num w:numId="44">
    <w:abstractNumId w:val="21"/>
  </w:num>
  <w:num w:numId="45">
    <w:abstractNumId w:val="47"/>
  </w:num>
  <w:num w:numId="46">
    <w:abstractNumId w:val="17"/>
  </w:num>
  <w:num w:numId="47">
    <w:abstractNumId w:val="35"/>
  </w:num>
  <w:num w:numId="48">
    <w:abstractNumId w:val="45"/>
  </w:num>
  <w:num w:numId="49">
    <w:abstractNumId w:val="5"/>
  </w:num>
  <w:num w:numId="50">
    <w:abstractNumId w:val="10"/>
  </w:num>
  <w:num w:numId="51">
    <w:abstractNumId w:val="18"/>
  </w:num>
  <w:num w:numId="52">
    <w:abstractNumId w:val="39"/>
  </w:num>
  <w:num w:numId="53">
    <w:abstractNumId w:val="29"/>
  </w:num>
  <w:num w:numId="54">
    <w:abstractNumId w:val="38"/>
  </w:num>
  <w:num w:numId="55">
    <w:abstractNumId w:val="19"/>
  </w:num>
  <w:num w:numId="56">
    <w:abstractNumId w:val="43"/>
  </w:num>
  <w:num w:numId="57">
    <w:abstractNumId w:val="8"/>
  </w:num>
  <w:num w:numId="58">
    <w:abstractNumId w:val="14"/>
  </w:num>
  <w:num w:numId="59">
    <w:abstractNumId w:val="41"/>
  </w:num>
  <w:num w:numId="60">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A06"/>
    <w:rsid w:val="00005B82"/>
    <w:rsid w:val="00005CFA"/>
    <w:rsid w:val="00005E1B"/>
    <w:rsid w:val="000062E7"/>
    <w:rsid w:val="000067A4"/>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ABA"/>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470"/>
    <w:rsid w:val="00035657"/>
    <w:rsid w:val="00035DA5"/>
    <w:rsid w:val="00035DF4"/>
    <w:rsid w:val="00036055"/>
    <w:rsid w:val="000361CB"/>
    <w:rsid w:val="000362A0"/>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372"/>
    <w:rsid w:val="000459AD"/>
    <w:rsid w:val="00045A71"/>
    <w:rsid w:val="00045ACA"/>
    <w:rsid w:val="00045FF0"/>
    <w:rsid w:val="000462F7"/>
    <w:rsid w:val="00046378"/>
    <w:rsid w:val="00046BC3"/>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BEC"/>
    <w:rsid w:val="00071BF4"/>
    <w:rsid w:val="0007261A"/>
    <w:rsid w:val="00072769"/>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C53"/>
    <w:rsid w:val="00076D29"/>
    <w:rsid w:val="00076F3F"/>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DE"/>
    <w:rsid w:val="00097BE3"/>
    <w:rsid w:val="00097C28"/>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77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6F66"/>
    <w:rsid w:val="000C714B"/>
    <w:rsid w:val="000C72BF"/>
    <w:rsid w:val="000C76CE"/>
    <w:rsid w:val="000C797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A20"/>
    <w:rsid w:val="000D4B64"/>
    <w:rsid w:val="000D4BE0"/>
    <w:rsid w:val="000D52FD"/>
    <w:rsid w:val="000D55E8"/>
    <w:rsid w:val="000D56BB"/>
    <w:rsid w:val="000D5755"/>
    <w:rsid w:val="000D57BD"/>
    <w:rsid w:val="000D5EB8"/>
    <w:rsid w:val="000D6136"/>
    <w:rsid w:val="000D64A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0C"/>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14A"/>
    <w:rsid w:val="000F025A"/>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43AE"/>
    <w:rsid w:val="000F43C3"/>
    <w:rsid w:val="000F440E"/>
    <w:rsid w:val="000F4497"/>
    <w:rsid w:val="000F4847"/>
    <w:rsid w:val="000F490E"/>
    <w:rsid w:val="000F4D0E"/>
    <w:rsid w:val="000F52A8"/>
    <w:rsid w:val="000F53E2"/>
    <w:rsid w:val="000F599A"/>
    <w:rsid w:val="000F5C9C"/>
    <w:rsid w:val="000F5DA7"/>
    <w:rsid w:val="000F635B"/>
    <w:rsid w:val="000F641D"/>
    <w:rsid w:val="000F6498"/>
    <w:rsid w:val="000F6716"/>
    <w:rsid w:val="000F699D"/>
    <w:rsid w:val="000F6B6B"/>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20A0"/>
    <w:rsid w:val="001320A4"/>
    <w:rsid w:val="0013217E"/>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6CF1"/>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55"/>
    <w:rsid w:val="0015751E"/>
    <w:rsid w:val="00157687"/>
    <w:rsid w:val="00157C48"/>
    <w:rsid w:val="00157D69"/>
    <w:rsid w:val="00160121"/>
    <w:rsid w:val="00160516"/>
    <w:rsid w:val="0016072B"/>
    <w:rsid w:val="00160987"/>
    <w:rsid w:val="001609CF"/>
    <w:rsid w:val="00160AF0"/>
    <w:rsid w:val="00160CC3"/>
    <w:rsid w:val="00160D38"/>
    <w:rsid w:val="00160DDB"/>
    <w:rsid w:val="00160F9F"/>
    <w:rsid w:val="00161053"/>
    <w:rsid w:val="0016118A"/>
    <w:rsid w:val="00161BC0"/>
    <w:rsid w:val="00161C14"/>
    <w:rsid w:val="00161C86"/>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E18"/>
    <w:rsid w:val="00172132"/>
    <w:rsid w:val="001727CA"/>
    <w:rsid w:val="00172832"/>
    <w:rsid w:val="00172AAC"/>
    <w:rsid w:val="00172AEF"/>
    <w:rsid w:val="001730B2"/>
    <w:rsid w:val="001732BB"/>
    <w:rsid w:val="001732E1"/>
    <w:rsid w:val="0017361A"/>
    <w:rsid w:val="0017385C"/>
    <w:rsid w:val="00173AE0"/>
    <w:rsid w:val="00173DC6"/>
    <w:rsid w:val="00173ED5"/>
    <w:rsid w:val="001741D7"/>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3836"/>
    <w:rsid w:val="001B44AF"/>
    <w:rsid w:val="001B44B6"/>
    <w:rsid w:val="001B4944"/>
    <w:rsid w:val="001B4ECD"/>
    <w:rsid w:val="001B4EF4"/>
    <w:rsid w:val="001B4EF7"/>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207"/>
    <w:rsid w:val="001F774A"/>
    <w:rsid w:val="001F77A5"/>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3CFC"/>
    <w:rsid w:val="002043F3"/>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AA"/>
    <w:rsid w:val="00207782"/>
    <w:rsid w:val="00207D5C"/>
    <w:rsid w:val="0021064C"/>
    <w:rsid w:val="0021086A"/>
    <w:rsid w:val="00211327"/>
    <w:rsid w:val="002113E3"/>
    <w:rsid w:val="00211453"/>
    <w:rsid w:val="002114C9"/>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858"/>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865"/>
    <w:rsid w:val="00231AC5"/>
    <w:rsid w:val="00231DD9"/>
    <w:rsid w:val="00231FC1"/>
    <w:rsid w:val="00232815"/>
    <w:rsid w:val="00232D96"/>
    <w:rsid w:val="00232DDB"/>
    <w:rsid w:val="00233382"/>
    <w:rsid w:val="002336A5"/>
    <w:rsid w:val="002336AF"/>
    <w:rsid w:val="0023377E"/>
    <w:rsid w:val="0023386F"/>
    <w:rsid w:val="002339CF"/>
    <w:rsid w:val="00233B09"/>
    <w:rsid w:val="00234B64"/>
    <w:rsid w:val="00234CD4"/>
    <w:rsid w:val="002359FD"/>
    <w:rsid w:val="00235B60"/>
    <w:rsid w:val="00235D7F"/>
    <w:rsid w:val="00235F58"/>
    <w:rsid w:val="00236127"/>
    <w:rsid w:val="00236513"/>
    <w:rsid w:val="002368E2"/>
    <w:rsid w:val="00236986"/>
    <w:rsid w:val="00236B93"/>
    <w:rsid w:val="002374D0"/>
    <w:rsid w:val="002379D2"/>
    <w:rsid w:val="00237F13"/>
    <w:rsid w:val="0024011B"/>
    <w:rsid w:val="00240494"/>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E07"/>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8B"/>
    <w:rsid w:val="00286494"/>
    <w:rsid w:val="00286A37"/>
    <w:rsid w:val="00286AC5"/>
    <w:rsid w:val="00286B4B"/>
    <w:rsid w:val="00286B84"/>
    <w:rsid w:val="00286F06"/>
    <w:rsid w:val="0028710B"/>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510"/>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BF1"/>
    <w:rsid w:val="002A6C53"/>
    <w:rsid w:val="002A73A8"/>
    <w:rsid w:val="002A7833"/>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E6"/>
    <w:rsid w:val="002C7DFE"/>
    <w:rsid w:val="002D004F"/>
    <w:rsid w:val="002D053C"/>
    <w:rsid w:val="002D05D5"/>
    <w:rsid w:val="002D0B66"/>
    <w:rsid w:val="002D0E35"/>
    <w:rsid w:val="002D0E45"/>
    <w:rsid w:val="002D11E6"/>
    <w:rsid w:val="002D13A5"/>
    <w:rsid w:val="002D1513"/>
    <w:rsid w:val="002D1678"/>
    <w:rsid w:val="002D1C91"/>
    <w:rsid w:val="002D1C93"/>
    <w:rsid w:val="002D208F"/>
    <w:rsid w:val="002D2279"/>
    <w:rsid w:val="002D2584"/>
    <w:rsid w:val="002D2773"/>
    <w:rsid w:val="002D2C95"/>
    <w:rsid w:val="002D2DE4"/>
    <w:rsid w:val="002D2ECB"/>
    <w:rsid w:val="002D3089"/>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49"/>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F43"/>
    <w:rsid w:val="003101F8"/>
    <w:rsid w:val="003104F9"/>
    <w:rsid w:val="00310963"/>
    <w:rsid w:val="00310AFA"/>
    <w:rsid w:val="00310E55"/>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3C0"/>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1"/>
    <w:rsid w:val="00360634"/>
    <w:rsid w:val="00360686"/>
    <w:rsid w:val="00360732"/>
    <w:rsid w:val="0036074E"/>
    <w:rsid w:val="00360829"/>
    <w:rsid w:val="00360DD9"/>
    <w:rsid w:val="00360FE2"/>
    <w:rsid w:val="00361383"/>
    <w:rsid w:val="003614B9"/>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868"/>
    <w:rsid w:val="003933E2"/>
    <w:rsid w:val="0039359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63A"/>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7181"/>
    <w:rsid w:val="0040724E"/>
    <w:rsid w:val="00407494"/>
    <w:rsid w:val="00407516"/>
    <w:rsid w:val="004076A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24D"/>
    <w:rsid w:val="004143B1"/>
    <w:rsid w:val="004145C4"/>
    <w:rsid w:val="00414987"/>
    <w:rsid w:val="004149DE"/>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DE0"/>
    <w:rsid w:val="004600CA"/>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40FE"/>
    <w:rsid w:val="00474501"/>
    <w:rsid w:val="004746D7"/>
    <w:rsid w:val="004747FB"/>
    <w:rsid w:val="0047492B"/>
    <w:rsid w:val="00474CD2"/>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875"/>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DCB"/>
    <w:rsid w:val="004A06F2"/>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E8C"/>
    <w:rsid w:val="004B322B"/>
    <w:rsid w:val="004B34A1"/>
    <w:rsid w:val="004B3654"/>
    <w:rsid w:val="004B3808"/>
    <w:rsid w:val="004B3B7F"/>
    <w:rsid w:val="004B3C41"/>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6D9"/>
    <w:rsid w:val="004F27D8"/>
    <w:rsid w:val="004F28C9"/>
    <w:rsid w:val="004F2AE8"/>
    <w:rsid w:val="004F2F50"/>
    <w:rsid w:val="004F3241"/>
    <w:rsid w:val="004F3246"/>
    <w:rsid w:val="004F3447"/>
    <w:rsid w:val="004F350E"/>
    <w:rsid w:val="004F3550"/>
    <w:rsid w:val="004F35BD"/>
    <w:rsid w:val="004F391A"/>
    <w:rsid w:val="004F398C"/>
    <w:rsid w:val="004F4633"/>
    <w:rsid w:val="004F4C82"/>
    <w:rsid w:val="004F4D87"/>
    <w:rsid w:val="004F51BC"/>
    <w:rsid w:val="004F53A7"/>
    <w:rsid w:val="004F5605"/>
    <w:rsid w:val="004F5763"/>
    <w:rsid w:val="004F5C01"/>
    <w:rsid w:val="004F5FD5"/>
    <w:rsid w:val="004F631D"/>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BE5"/>
    <w:rsid w:val="00511C2C"/>
    <w:rsid w:val="0051214F"/>
    <w:rsid w:val="0051225C"/>
    <w:rsid w:val="005122A4"/>
    <w:rsid w:val="0051232E"/>
    <w:rsid w:val="0051267B"/>
    <w:rsid w:val="0051267D"/>
    <w:rsid w:val="005126A7"/>
    <w:rsid w:val="005129F4"/>
    <w:rsid w:val="00512A6B"/>
    <w:rsid w:val="00512CDA"/>
    <w:rsid w:val="00513489"/>
    <w:rsid w:val="0051375C"/>
    <w:rsid w:val="00513B12"/>
    <w:rsid w:val="00513EC1"/>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51E"/>
    <w:rsid w:val="0052284F"/>
    <w:rsid w:val="0052290C"/>
    <w:rsid w:val="00522993"/>
    <w:rsid w:val="00522A08"/>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DD8"/>
    <w:rsid w:val="005443FE"/>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156D"/>
    <w:rsid w:val="00561978"/>
    <w:rsid w:val="005619BB"/>
    <w:rsid w:val="00561A38"/>
    <w:rsid w:val="00561C92"/>
    <w:rsid w:val="00561E29"/>
    <w:rsid w:val="005620F4"/>
    <w:rsid w:val="00562BEF"/>
    <w:rsid w:val="00562D9C"/>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D84"/>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514A"/>
    <w:rsid w:val="005951CE"/>
    <w:rsid w:val="00595210"/>
    <w:rsid w:val="00595245"/>
    <w:rsid w:val="00595345"/>
    <w:rsid w:val="0059534E"/>
    <w:rsid w:val="005962BA"/>
    <w:rsid w:val="005965C9"/>
    <w:rsid w:val="00596725"/>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2506"/>
    <w:rsid w:val="005A25F2"/>
    <w:rsid w:val="005A2D96"/>
    <w:rsid w:val="005A2F5F"/>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535D"/>
    <w:rsid w:val="005C563A"/>
    <w:rsid w:val="005C584A"/>
    <w:rsid w:val="005C5905"/>
    <w:rsid w:val="005C597F"/>
    <w:rsid w:val="005C5AB6"/>
    <w:rsid w:val="005C5BA9"/>
    <w:rsid w:val="005C5BD1"/>
    <w:rsid w:val="005C62E8"/>
    <w:rsid w:val="005C68FA"/>
    <w:rsid w:val="005C7001"/>
    <w:rsid w:val="005C72E2"/>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FB3"/>
    <w:rsid w:val="005E005F"/>
    <w:rsid w:val="005E029C"/>
    <w:rsid w:val="005E05A1"/>
    <w:rsid w:val="005E05DB"/>
    <w:rsid w:val="005E0D49"/>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81F"/>
    <w:rsid w:val="005F1AB1"/>
    <w:rsid w:val="005F1BFD"/>
    <w:rsid w:val="005F1D7B"/>
    <w:rsid w:val="005F20BA"/>
    <w:rsid w:val="005F2306"/>
    <w:rsid w:val="005F2682"/>
    <w:rsid w:val="005F2891"/>
    <w:rsid w:val="005F2CE7"/>
    <w:rsid w:val="005F2E51"/>
    <w:rsid w:val="005F3AD3"/>
    <w:rsid w:val="005F3F90"/>
    <w:rsid w:val="005F3FC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0B4D"/>
    <w:rsid w:val="0062151C"/>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4BB"/>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514"/>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F70"/>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152"/>
    <w:rsid w:val="006524B7"/>
    <w:rsid w:val="006524D0"/>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A8A"/>
    <w:rsid w:val="00676A91"/>
    <w:rsid w:val="00676D71"/>
    <w:rsid w:val="006772C7"/>
    <w:rsid w:val="00677474"/>
    <w:rsid w:val="00677617"/>
    <w:rsid w:val="006778DE"/>
    <w:rsid w:val="00677D84"/>
    <w:rsid w:val="00677F41"/>
    <w:rsid w:val="00677FE5"/>
    <w:rsid w:val="0068016C"/>
    <w:rsid w:val="006803D7"/>
    <w:rsid w:val="006804C1"/>
    <w:rsid w:val="00680744"/>
    <w:rsid w:val="006809D6"/>
    <w:rsid w:val="00680D8C"/>
    <w:rsid w:val="00680DBD"/>
    <w:rsid w:val="00680E3E"/>
    <w:rsid w:val="00680E7D"/>
    <w:rsid w:val="00681578"/>
    <w:rsid w:val="006816F6"/>
    <w:rsid w:val="0068172A"/>
    <w:rsid w:val="00681E93"/>
    <w:rsid w:val="00681F46"/>
    <w:rsid w:val="006820A5"/>
    <w:rsid w:val="00682426"/>
    <w:rsid w:val="00682600"/>
    <w:rsid w:val="00683189"/>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21A"/>
    <w:rsid w:val="006B3669"/>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5E4F"/>
    <w:rsid w:val="006B61CD"/>
    <w:rsid w:val="006B68E8"/>
    <w:rsid w:val="006B6A4D"/>
    <w:rsid w:val="006B6C2E"/>
    <w:rsid w:val="006B6E66"/>
    <w:rsid w:val="006B711F"/>
    <w:rsid w:val="006B7243"/>
    <w:rsid w:val="006B73C2"/>
    <w:rsid w:val="006B75EC"/>
    <w:rsid w:val="006B77A9"/>
    <w:rsid w:val="006B77D5"/>
    <w:rsid w:val="006B7A0F"/>
    <w:rsid w:val="006C02E3"/>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348"/>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BA3"/>
    <w:rsid w:val="006F3C68"/>
    <w:rsid w:val="006F3F7F"/>
    <w:rsid w:val="006F40EE"/>
    <w:rsid w:val="006F45B2"/>
    <w:rsid w:val="006F4A16"/>
    <w:rsid w:val="006F4E80"/>
    <w:rsid w:val="006F54F9"/>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73"/>
    <w:rsid w:val="00707602"/>
    <w:rsid w:val="00707A95"/>
    <w:rsid w:val="00707B2B"/>
    <w:rsid w:val="00707CEE"/>
    <w:rsid w:val="00707E08"/>
    <w:rsid w:val="00707E6B"/>
    <w:rsid w:val="00707F61"/>
    <w:rsid w:val="0071026C"/>
    <w:rsid w:val="007108BC"/>
    <w:rsid w:val="00710A5D"/>
    <w:rsid w:val="00710B84"/>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6EFF"/>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4E"/>
    <w:rsid w:val="00733CFE"/>
    <w:rsid w:val="00733D2D"/>
    <w:rsid w:val="00733D7D"/>
    <w:rsid w:val="00733E0A"/>
    <w:rsid w:val="00733EAF"/>
    <w:rsid w:val="00734006"/>
    <w:rsid w:val="00734647"/>
    <w:rsid w:val="00734688"/>
    <w:rsid w:val="00734745"/>
    <w:rsid w:val="0073477C"/>
    <w:rsid w:val="00734C4A"/>
    <w:rsid w:val="0073505E"/>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C59"/>
    <w:rsid w:val="00752CB2"/>
    <w:rsid w:val="00752F68"/>
    <w:rsid w:val="007535ED"/>
    <w:rsid w:val="0075368D"/>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6096"/>
    <w:rsid w:val="007763C6"/>
    <w:rsid w:val="00776435"/>
    <w:rsid w:val="0077648C"/>
    <w:rsid w:val="00776642"/>
    <w:rsid w:val="0077685A"/>
    <w:rsid w:val="00776B46"/>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758"/>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BAE"/>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7A2"/>
    <w:rsid w:val="007D2AD9"/>
    <w:rsid w:val="007D351C"/>
    <w:rsid w:val="007D3BC5"/>
    <w:rsid w:val="007D3C6A"/>
    <w:rsid w:val="007D3CE8"/>
    <w:rsid w:val="007D3E81"/>
    <w:rsid w:val="007D40CD"/>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91"/>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C1"/>
    <w:rsid w:val="00822937"/>
    <w:rsid w:val="00822A6F"/>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90D"/>
    <w:rsid w:val="00844981"/>
    <w:rsid w:val="00844DD9"/>
    <w:rsid w:val="00845056"/>
    <w:rsid w:val="00845371"/>
    <w:rsid w:val="00845404"/>
    <w:rsid w:val="008455FF"/>
    <w:rsid w:val="00845A98"/>
    <w:rsid w:val="00845ACA"/>
    <w:rsid w:val="00845D68"/>
    <w:rsid w:val="00845E9A"/>
    <w:rsid w:val="00845F46"/>
    <w:rsid w:val="008463E9"/>
    <w:rsid w:val="0084647A"/>
    <w:rsid w:val="0084654A"/>
    <w:rsid w:val="0084659D"/>
    <w:rsid w:val="008469EF"/>
    <w:rsid w:val="00847331"/>
    <w:rsid w:val="00847414"/>
    <w:rsid w:val="008479F0"/>
    <w:rsid w:val="00847D2D"/>
    <w:rsid w:val="0085014E"/>
    <w:rsid w:val="0085027B"/>
    <w:rsid w:val="008503DF"/>
    <w:rsid w:val="00850742"/>
    <w:rsid w:val="00850AC1"/>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BB7"/>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F0C"/>
    <w:rsid w:val="00892F15"/>
    <w:rsid w:val="00892FD3"/>
    <w:rsid w:val="00893BAC"/>
    <w:rsid w:val="00893FBF"/>
    <w:rsid w:val="0089450E"/>
    <w:rsid w:val="0089497E"/>
    <w:rsid w:val="00894C15"/>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4A0"/>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827"/>
    <w:rsid w:val="008D5915"/>
    <w:rsid w:val="008D60EE"/>
    <w:rsid w:val="008D61FA"/>
    <w:rsid w:val="008D63E4"/>
    <w:rsid w:val="008D6A8B"/>
    <w:rsid w:val="008D6B1D"/>
    <w:rsid w:val="008D6EE0"/>
    <w:rsid w:val="008D6FE2"/>
    <w:rsid w:val="008D708A"/>
    <w:rsid w:val="008D718E"/>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DA2"/>
    <w:rsid w:val="0091465A"/>
    <w:rsid w:val="009153C4"/>
    <w:rsid w:val="009155DE"/>
    <w:rsid w:val="0091580E"/>
    <w:rsid w:val="00915B2E"/>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431"/>
    <w:rsid w:val="009244CB"/>
    <w:rsid w:val="00924ADF"/>
    <w:rsid w:val="00924BCF"/>
    <w:rsid w:val="00924D6E"/>
    <w:rsid w:val="00924E66"/>
    <w:rsid w:val="00924FA7"/>
    <w:rsid w:val="00925076"/>
    <w:rsid w:val="00925670"/>
    <w:rsid w:val="00925834"/>
    <w:rsid w:val="009259A7"/>
    <w:rsid w:val="00925F78"/>
    <w:rsid w:val="009263E7"/>
    <w:rsid w:val="00926424"/>
    <w:rsid w:val="00926580"/>
    <w:rsid w:val="009265CA"/>
    <w:rsid w:val="00926615"/>
    <w:rsid w:val="0092661C"/>
    <w:rsid w:val="00926829"/>
    <w:rsid w:val="00926C61"/>
    <w:rsid w:val="0092709F"/>
    <w:rsid w:val="009270EF"/>
    <w:rsid w:val="009270F4"/>
    <w:rsid w:val="009271D9"/>
    <w:rsid w:val="00927398"/>
    <w:rsid w:val="00927A65"/>
    <w:rsid w:val="00927AC6"/>
    <w:rsid w:val="00927BD5"/>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93C"/>
    <w:rsid w:val="00957D24"/>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E07"/>
    <w:rsid w:val="00977F05"/>
    <w:rsid w:val="009801F6"/>
    <w:rsid w:val="00980394"/>
    <w:rsid w:val="00980BB6"/>
    <w:rsid w:val="00980C77"/>
    <w:rsid w:val="009810E0"/>
    <w:rsid w:val="00981515"/>
    <w:rsid w:val="0098165F"/>
    <w:rsid w:val="00981D3C"/>
    <w:rsid w:val="009823A9"/>
    <w:rsid w:val="0098240B"/>
    <w:rsid w:val="00982567"/>
    <w:rsid w:val="009826AE"/>
    <w:rsid w:val="00983007"/>
    <w:rsid w:val="00983012"/>
    <w:rsid w:val="00983A90"/>
    <w:rsid w:val="00983BC4"/>
    <w:rsid w:val="00983BD0"/>
    <w:rsid w:val="00983FED"/>
    <w:rsid w:val="0098412E"/>
    <w:rsid w:val="009842E5"/>
    <w:rsid w:val="00984606"/>
    <w:rsid w:val="0098462A"/>
    <w:rsid w:val="00984BC1"/>
    <w:rsid w:val="00984EF2"/>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BD1"/>
    <w:rsid w:val="00987C6F"/>
    <w:rsid w:val="009903D4"/>
    <w:rsid w:val="00990402"/>
    <w:rsid w:val="009914E7"/>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195"/>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40DB"/>
    <w:rsid w:val="009D4187"/>
    <w:rsid w:val="009D451C"/>
    <w:rsid w:val="009D47A6"/>
    <w:rsid w:val="009D497D"/>
    <w:rsid w:val="009D4B5B"/>
    <w:rsid w:val="009D4CE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610"/>
    <w:rsid w:val="009E46B2"/>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01"/>
    <w:rsid w:val="00A25491"/>
    <w:rsid w:val="00A254F9"/>
    <w:rsid w:val="00A25530"/>
    <w:rsid w:val="00A25A4D"/>
    <w:rsid w:val="00A25B16"/>
    <w:rsid w:val="00A26177"/>
    <w:rsid w:val="00A26355"/>
    <w:rsid w:val="00A2642C"/>
    <w:rsid w:val="00A2645E"/>
    <w:rsid w:val="00A26797"/>
    <w:rsid w:val="00A26A28"/>
    <w:rsid w:val="00A26B5D"/>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0E9C"/>
    <w:rsid w:val="00A7103F"/>
    <w:rsid w:val="00A710F6"/>
    <w:rsid w:val="00A716FD"/>
    <w:rsid w:val="00A71960"/>
    <w:rsid w:val="00A72533"/>
    <w:rsid w:val="00A72553"/>
    <w:rsid w:val="00A729E7"/>
    <w:rsid w:val="00A72A47"/>
    <w:rsid w:val="00A72AB5"/>
    <w:rsid w:val="00A72B0E"/>
    <w:rsid w:val="00A72C1C"/>
    <w:rsid w:val="00A72E8C"/>
    <w:rsid w:val="00A72EB0"/>
    <w:rsid w:val="00A73344"/>
    <w:rsid w:val="00A743AE"/>
    <w:rsid w:val="00A74433"/>
    <w:rsid w:val="00A7448A"/>
    <w:rsid w:val="00A7491F"/>
    <w:rsid w:val="00A74956"/>
    <w:rsid w:val="00A74CBA"/>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204"/>
    <w:rsid w:val="00A8572C"/>
    <w:rsid w:val="00A8580B"/>
    <w:rsid w:val="00A85B10"/>
    <w:rsid w:val="00A86322"/>
    <w:rsid w:val="00A8666B"/>
    <w:rsid w:val="00A86AA6"/>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914"/>
    <w:rsid w:val="00AC392B"/>
    <w:rsid w:val="00AC3D90"/>
    <w:rsid w:val="00AC4129"/>
    <w:rsid w:val="00AC428B"/>
    <w:rsid w:val="00AC42A5"/>
    <w:rsid w:val="00AC435B"/>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458"/>
    <w:rsid w:val="00AC76C0"/>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922"/>
    <w:rsid w:val="00AD1FA7"/>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5AF"/>
    <w:rsid w:val="00B006E4"/>
    <w:rsid w:val="00B0087A"/>
    <w:rsid w:val="00B00DA2"/>
    <w:rsid w:val="00B00E6B"/>
    <w:rsid w:val="00B01122"/>
    <w:rsid w:val="00B0145B"/>
    <w:rsid w:val="00B0165F"/>
    <w:rsid w:val="00B016F0"/>
    <w:rsid w:val="00B018A6"/>
    <w:rsid w:val="00B01CD5"/>
    <w:rsid w:val="00B01F27"/>
    <w:rsid w:val="00B02E2E"/>
    <w:rsid w:val="00B02EB8"/>
    <w:rsid w:val="00B034BE"/>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B74"/>
    <w:rsid w:val="00B06477"/>
    <w:rsid w:val="00B06A4D"/>
    <w:rsid w:val="00B06A7B"/>
    <w:rsid w:val="00B06E95"/>
    <w:rsid w:val="00B06F0B"/>
    <w:rsid w:val="00B06FFB"/>
    <w:rsid w:val="00B07288"/>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1E94"/>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620"/>
    <w:rsid w:val="00B41720"/>
    <w:rsid w:val="00B41EDA"/>
    <w:rsid w:val="00B422F3"/>
    <w:rsid w:val="00B424C2"/>
    <w:rsid w:val="00B42995"/>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6B0F"/>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D6F"/>
    <w:rsid w:val="00B52F3F"/>
    <w:rsid w:val="00B53147"/>
    <w:rsid w:val="00B53483"/>
    <w:rsid w:val="00B53E60"/>
    <w:rsid w:val="00B54073"/>
    <w:rsid w:val="00B54DEC"/>
    <w:rsid w:val="00B54DF6"/>
    <w:rsid w:val="00B54E54"/>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6BE"/>
    <w:rsid w:val="00B57B0D"/>
    <w:rsid w:val="00B60506"/>
    <w:rsid w:val="00B60526"/>
    <w:rsid w:val="00B606C4"/>
    <w:rsid w:val="00B61141"/>
    <w:rsid w:val="00B617CD"/>
    <w:rsid w:val="00B61A19"/>
    <w:rsid w:val="00B61BF1"/>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59A5"/>
    <w:rsid w:val="00B6605B"/>
    <w:rsid w:val="00B6631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0E1"/>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4DC"/>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05"/>
    <w:rsid w:val="00C26A29"/>
    <w:rsid w:val="00C26A9E"/>
    <w:rsid w:val="00C26B2D"/>
    <w:rsid w:val="00C26C5F"/>
    <w:rsid w:val="00C26D43"/>
    <w:rsid w:val="00C26E48"/>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03"/>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1F7"/>
    <w:rsid w:val="00C60629"/>
    <w:rsid w:val="00C60671"/>
    <w:rsid w:val="00C606AE"/>
    <w:rsid w:val="00C60C7A"/>
    <w:rsid w:val="00C611FD"/>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6FE9"/>
    <w:rsid w:val="00C770DB"/>
    <w:rsid w:val="00C77D3F"/>
    <w:rsid w:val="00C77DAB"/>
    <w:rsid w:val="00C77DC7"/>
    <w:rsid w:val="00C802B0"/>
    <w:rsid w:val="00C8031A"/>
    <w:rsid w:val="00C8035D"/>
    <w:rsid w:val="00C805B5"/>
    <w:rsid w:val="00C806FE"/>
    <w:rsid w:val="00C80724"/>
    <w:rsid w:val="00C81E89"/>
    <w:rsid w:val="00C822D4"/>
    <w:rsid w:val="00C823F8"/>
    <w:rsid w:val="00C82656"/>
    <w:rsid w:val="00C8271D"/>
    <w:rsid w:val="00C829D1"/>
    <w:rsid w:val="00C82B9A"/>
    <w:rsid w:val="00C82C1C"/>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1C15"/>
    <w:rsid w:val="00C92440"/>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70C"/>
    <w:rsid w:val="00CA580D"/>
    <w:rsid w:val="00CA5945"/>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33"/>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FB7"/>
    <w:rsid w:val="00CC032F"/>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B63"/>
    <w:rsid w:val="00D12C02"/>
    <w:rsid w:val="00D12D74"/>
    <w:rsid w:val="00D12ED5"/>
    <w:rsid w:val="00D12F74"/>
    <w:rsid w:val="00D1311E"/>
    <w:rsid w:val="00D13729"/>
    <w:rsid w:val="00D138EF"/>
    <w:rsid w:val="00D13ED5"/>
    <w:rsid w:val="00D14389"/>
    <w:rsid w:val="00D1459E"/>
    <w:rsid w:val="00D145BC"/>
    <w:rsid w:val="00D14B07"/>
    <w:rsid w:val="00D14C77"/>
    <w:rsid w:val="00D151AB"/>
    <w:rsid w:val="00D15295"/>
    <w:rsid w:val="00D15478"/>
    <w:rsid w:val="00D15682"/>
    <w:rsid w:val="00D15848"/>
    <w:rsid w:val="00D15A74"/>
    <w:rsid w:val="00D15AC0"/>
    <w:rsid w:val="00D15EA0"/>
    <w:rsid w:val="00D1613D"/>
    <w:rsid w:val="00D17056"/>
    <w:rsid w:val="00D171FC"/>
    <w:rsid w:val="00D175CE"/>
    <w:rsid w:val="00D17C61"/>
    <w:rsid w:val="00D20110"/>
    <w:rsid w:val="00D2011F"/>
    <w:rsid w:val="00D20168"/>
    <w:rsid w:val="00D20567"/>
    <w:rsid w:val="00D20D0D"/>
    <w:rsid w:val="00D20E20"/>
    <w:rsid w:val="00D2183B"/>
    <w:rsid w:val="00D218B7"/>
    <w:rsid w:val="00D21B1C"/>
    <w:rsid w:val="00D21B9C"/>
    <w:rsid w:val="00D2203C"/>
    <w:rsid w:val="00D22216"/>
    <w:rsid w:val="00D22481"/>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CF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82"/>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1FD6"/>
    <w:rsid w:val="00D62034"/>
    <w:rsid w:val="00D623AF"/>
    <w:rsid w:val="00D623F2"/>
    <w:rsid w:val="00D62529"/>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2EFF"/>
    <w:rsid w:val="00D73095"/>
    <w:rsid w:val="00D73130"/>
    <w:rsid w:val="00D735C5"/>
    <w:rsid w:val="00D73960"/>
    <w:rsid w:val="00D74834"/>
    <w:rsid w:val="00D749B5"/>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3E1"/>
    <w:rsid w:val="00D81483"/>
    <w:rsid w:val="00D8148E"/>
    <w:rsid w:val="00D81604"/>
    <w:rsid w:val="00D8163B"/>
    <w:rsid w:val="00D81666"/>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A3"/>
    <w:rsid w:val="00DB56CC"/>
    <w:rsid w:val="00DB5708"/>
    <w:rsid w:val="00DB572B"/>
    <w:rsid w:val="00DB573E"/>
    <w:rsid w:val="00DB57A6"/>
    <w:rsid w:val="00DB595A"/>
    <w:rsid w:val="00DB5D21"/>
    <w:rsid w:val="00DB5DFA"/>
    <w:rsid w:val="00DB5FC8"/>
    <w:rsid w:val="00DB61D4"/>
    <w:rsid w:val="00DB65BF"/>
    <w:rsid w:val="00DB6741"/>
    <w:rsid w:val="00DB680F"/>
    <w:rsid w:val="00DB6868"/>
    <w:rsid w:val="00DB6A86"/>
    <w:rsid w:val="00DB6BE4"/>
    <w:rsid w:val="00DB7040"/>
    <w:rsid w:val="00DB7221"/>
    <w:rsid w:val="00DB7632"/>
    <w:rsid w:val="00DB7892"/>
    <w:rsid w:val="00DB7B03"/>
    <w:rsid w:val="00DB7D05"/>
    <w:rsid w:val="00DB7F0B"/>
    <w:rsid w:val="00DB7FC7"/>
    <w:rsid w:val="00DC03DE"/>
    <w:rsid w:val="00DC0530"/>
    <w:rsid w:val="00DC0754"/>
    <w:rsid w:val="00DC086B"/>
    <w:rsid w:val="00DC0969"/>
    <w:rsid w:val="00DC0B67"/>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66"/>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B82"/>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1FB"/>
    <w:rsid w:val="00DF5637"/>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5D3"/>
    <w:rsid w:val="00E32885"/>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65D"/>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EB8"/>
    <w:rsid w:val="00E903EA"/>
    <w:rsid w:val="00E90C7F"/>
    <w:rsid w:val="00E90FA0"/>
    <w:rsid w:val="00E91232"/>
    <w:rsid w:val="00E912DF"/>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1A5"/>
    <w:rsid w:val="00EA0336"/>
    <w:rsid w:val="00EA045C"/>
    <w:rsid w:val="00EA047E"/>
    <w:rsid w:val="00EA0521"/>
    <w:rsid w:val="00EA05CD"/>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59E"/>
    <w:rsid w:val="00F056DE"/>
    <w:rsid w:val="00F05904"/>
    <w:rsid w:val="00F05917"/>
    <w:rsid w:val="00F0632C"/>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C01"/>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111D"/>
    <w:rsid w:val="00F711EA"/>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DD9"/>
    <w:rsid w:val="00F86E92"/>
    <w:rsid w:val="00F8797B"/>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BFE"/>
    <w:rsid w:val="00FA0CBD"/>
    <w:rsid w:val="00FA0F8D"/>
    <w:rsid w:val="00FA1768"/>
    <w:rsid w:val="00FA1B47"/>
    <w:rsid w:val="00FA1EAC"/>
    <w:rsid w:val="00FA20DE"/>
    <w:rsid w:val="00FA2492"/>
    <w:rsid w:val="00FA26EE"/>
    <w:rsid w:val="00FA2AE9"/>
    <w:rsid w:val="00FA2C5D"/>
    <w:rsid w:val="00FA2F75"/>
    <w:rsid w:val="00FA32C1"/>
    <w:rsid w:val="00FA399C"/>
    <w:rsid w:val="00FA3A42"/>
    <w:rsid w:val="00FA3CFD"/>
    <w:rsid w:val="00FA3D27"/>
    <w:rsid w:val="00FA3EF7"/>
    <w:rsid w:val="00FA418A"/>
    <w:rsid w:val="00FA453E"/>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427C"/>
    <w:rsid w:val="00FD4335"/>
    <w:rsid w:val="00FD4F59"/>
    <w:rsid w:val="00FD5080"/>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64A7"/>
    <w:pPr>
      <w:spacing w:before="60" w:after="60" w:line="288" w:lineRule="auto"/>
      <w:ind w:firstLineChars="100" w:firstLine="200"/>
      <w:jc w:val="both"/>
    </w:pPr>
    <w:rPr>
      <w:rFonts w:ascii="Times New Roman" w:hAnsi="Times New Roma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
    <w:uiPriority w:val="9"/>
    <w:qFormat/>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uiPriority w:val="9"/>
    <w:qFormat/>
    <w:pPr>
      <w:numPr>
        <w:ilvl w:val="7"/>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列表段"/>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4"/>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qFormat/>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qFormat/>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列出段落 Char,Lista1 Char,?? ?? Char,????? Char,???? Char,中等深浅网格 1 - 着色 21 Char,列出段落1 Char,列表段落 Char,¥¡¡¡¡ì¬º¥¹¥È¶ÎÂä Char,ÁÐ³ö¶ÎÂä Char,列表段落1 Char,—ño’i—Ž Char,¥ê¥¹¥È¶ÎÂä Char,1st level - Bullet List Paragraph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c">
    <w:name w:val="Placeholder Text"/>
    <w:basedOn w:val="a0"/>
    <w:uiPriority w:val="99"/>
    <w:semiHidden/>
    <w:rsid w:val="00067439"/>
    <w:rPr>
      <w:color w:val="808080"/>
    </w:rPr>
  </w:style>
  <w:style w:type="character" w:styleId="afd">
    <w:name w:val="Strong"/>
    <w:uiPriority w:val="22"/>
    <w:qFormat/>
    <w:rsid w:val="00253445"/>
    <w:rPr>
      <w:b/>
      <w:bCs/>
    </w:rPr>
  </w:style>
  <w:style w:type="character" w:styleId="afe">
    <w:name w:val="Emphasis"/>
    <w:basedOn w:val="a0"/>
    <w:uiPriority w:val="20"/>
    <w:qFormat/>
    <w:rsid w:val="00E22C7C"/>
    <w:rPr>
      <w:i/>
      <w:iCs/>
    </w:rPr>
  </w:style>
  <w:style w:type="paragraph" w:customStyle="1" w:styleId="Observation">
    <w:name w:val="Observation"/>
    <w:basedOn w:val="a"/>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_.vsd"/><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45D76-4C88-430D-BA8B-E675AD62C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2227</Words>
  <Characters>12695</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이준영/표준연구팀(SR)/삼성전자</cp:lastModifiedBy>
  <cp:revision>2</cp:revision>
  <cp:lastPrinted>2021-07-30T07:31:00Z</cp:lastPrinted>
  <dcterms:created xsi:type="dcterms:W3CDTF">2022-02-14T06:35:00Z</dcterms:created>
  <dcterms:modified xsi:type="dcterms:W3CDTF">2022-02-14T06:35:00Z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